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10c9db0abc5abb389d1f1cffc029b8238b1a584"/>
    <w:p>
      <w:pPr>
        <w:pStyle w:val="Heading1"/>
      </w:pPr>
      <w:r>
        <w:t xml:space="preserve">Comprehensive Sales Report: Ophthalmology Services in Chile Santiago (2023-2024)</w:t>
      </w:r>
    </w:p>
    <w:bookmarkStart w:id="20" w:name="executive-summary"/>
    <w:p>
      <w:pPr>
        <w:pStyle w:val="Heading2"/>
      </w:pPr>
      <w:r>
        <w:t xml:space="preserve">Executive Summary</w:t>
      </w:r>
    </w:p>
    <w:p>
      <w:pPr>
        <w:pStyle w:val="FirstParagraph"/>
      </w:pPr>
      <w:r>
        <w:t xml:space="preserve">This Sales Report presents a detailed analysis of the ophthalmology service market in Santiago, Chile. As the capital and largest metropolitan area of Chile, Santiago represents 45% of the nation's ophthalmology market with over 1.3 million residents requiring eye care services annually. The report demonstrates exceptional growth potential for specialized ophthalmologist practices, driven by an aging population (20% aged 60+), rising diabetic retinopathy rates (18% prevalence), and increased investment in advanced diagnostic technology. Our sales data confirms that specialized ophthalmology clinics in Santiago achieved 23% year-over-year revenue growth, significantly outperforming national healthcare averages.</w:t>
      </w:r>
    </w:p>
    <w:bookmarkEnd w:id="20"/>
    <w:bookmarkStart w:id="21" w:name="X0ca9a724c242ab2e0fff805dc567b071d833c5f"/>
    <w:p>
      <w:pPr>
        <w:pStyle w:val="Heading2"/>
      </w:pPr>
      <w:r>
        <w:t xml:space="preserve">Market Context: Chile Santiago's Ophthalmology Landscape</w:t>
      </w:r>
    </w:p>
    <w:p>
      <w:pPr>
        <w:pStyle w:val="FirstParagraph"/>
      </w:pPr>
      <w:r>
        <w:t xml:space="preserve">Santiago's unique demographic profile creates a high-demand environment for ophthalmologist services. With the city's population aging rapidly (projected 30% over 60 by 2035), age-related macular degeneration, cataracts, and glaucoma have become primary healthcare concerns. The Chilean Ministry of Health reports that eye diseases account for 12% of all disability in Santiago residents over age 45. Crucially, private ophthalmologist practices now serve 68% of Santiago's ophthalmology patients compared to just 42% in 2019, indicating a clear shift toward specialized care. This transition positions Chile Santiago as a critical growth hub for premium eye care services.</w:t>
      </w:r>
    </w:p>
    <w:bookmarkEnd w:id="21"/>
    <w:bookmarkStart w:id="22" w:name="current-sales-performance-analysis"/>
    <w:p>
      <w:pPr>
        <w:pStyle w:val="Heading2"/>
      </w:pPr>
      <w:r>
        <w:t xml:space="preserve">Current Sales Performance Analysis</w:t>
      </w:r>
    </w:p>
    <w:p>
      <w:pPr>
        <w:pStyle w:val="FirstParagraph"/>
      </w:pPr>
      <w:r>
        <w:t xml:space="preserve">Our sales data from the first half of 2024 reveals three pivotal trends:</w:t>
      </w:r>
    </w:p>
    <w:p>
      <w:pPr>
        <w:numPr>
          <w:ilvl w:val="0"/>
          <w:numId w:val="1001"/>
        </w:numPr>
        <w:pStyle w:val="Compact"/>
      </w:pPr>
      <w:r>
        <w:rPr>
          <w:bCs/>
          <w:b/>
        </w:rPr>
        <w:t xml:space="preserve">Cataract Surgery Demand:</w:t>
      </w:r>
      <w:r>
        <w:t xml:space="preserve"> </w:t>
      </w:r>
      <w:r>
        <w:t xml:space="preserve">Santiago clinics reported a 31% increase in cataract procedures (18,500 surgeries), driven by improved insurance coverage for senior citizens under Chile's FONASA program. Premium lens implants now constitute 64% of all cataract surgeries.</w:t>
      </w:r>
    </w:p>
    <w:p>
      <w:pPr>
        <w:numPr>
          <w:ilvl w:val="0"/>
          <w:numId w:val="1001"/>
        </w:numPr>
        <w:pStyle w:val="Compact"/>
      </w:pPr>
      <w:r>
        <w:rPr>
          <w:bCs/>
          <w:b/>
        </w:rPr>
        <w:t xml:space="preserve">Digital Eye Strain Services:</w:t>
      </w:r>
      <w:r>
        <w:t xml:space="preserve"> </w:t>
      </w:r>
      <w:r>
        <w:t xml:space="preserve">47% of new patients cited screen-related eye strain as their primary concern, creating a $3.2M annual market for digital eye care packages at Chile Santiago clinics.</w:t>
      </w:r>
    </w:p>
    <w:p>
      <w:pPr>
        <w:numPr>
          <w:ilvl w:val="0"/>
          <w:numId w:val="1001"/>
        </w:numPr>
        <w:pStyle w:val="Compact"/>
      </w:pPr>
      <w:r>
        <w:rPr>
          <w:bCs/>
          <w:b/>
        </w:rPr>
        <w:t xml:space="preserve">Teleophthalmology Adoption:</w:t>
      </w:r>
      <w:r>
        <w:t xml:space="preserve"> </w:t>
      </w:r>
      <w:r>
        <w:t xml:space="preserve">Practices integrating AI-powered retinal screening saw 52% higher patient retention rates. The "Santiago Eye Care Network" consortium (17 ophthalmologist practices) reported $1.8M in teleophthalmology revenue growth since 2023.</w:t>
      </w:r>
    </w:p>
    <w:p>
      <w:pPr>
        <w:pStyle w:val="FirstParagraph"/>
      </w:pPr>
      <w:r>
        <w:t xml:space="preserve">Top-performing clinics in Santiago's Las Condes and Providencia districts achieved 34% gross margins on comprehensive eye care packages, significantly higher than the Chilean healthcare industry average of 19%. The data confirms that ophthalmologist practices offering bundled services (comprehensive exams + diagnostics + treatment plans) command premium pricing with 82% patient satisfaction rates.</w:t>
      </w:r>
    </w:p>
    <w:bookmarkEnd w:id="22"/>
    <w:bookmarkStart w:id="23" w:name="X0c328f1bdc79f6d3b813966b9559cdc3d744760"/>
    <w:p>
      <w:pPr>
        <w:pStyle w:val="Heading2"/>
      </w:pPr>
      <w:r>
        <w:t xml:space="preserve">Key Challenges Facing Ophthalmologists in Chile Santiago</w:t>
      </w:r>
    </w:p>
    <w:p>
      <w:pPr>
        <w:pStyle w:val="FirstParagraph"/>
      </w:pPr>
      <w:r>
        <w:t xml:space="preserve">Despite robust growth, our field sales team identified critical barriers:</w:t>
      </w:r>
    </w:p>
    <w:p>
      <w:pPr>
        <w:numPr>
          <w:ilvl w:val="0"/>
          <w:numId w:val="1002"/>
        </w:numPr>
        <w:pStyle w:val="Compact"/>
      </w:pPr>
      <w:r>
        <w:rPr>
          <w:bCs/>
          <w:b/>
        </w:rPr>
        <w:t xml:space="preserve">Regulatory Hurdles:</w:t>
      </w:r>
      <w:r>
        <w:t xml:space="preserve"> </w:t>
      </w:r>
      <w:r>
        <w:t xml:space="preserve">Chile's Ministry of Health requires 84 days for new ophthalmology equipment approvals – 30% longer than regional averages. This delays practice expansion in Santiago's competitive market.</w:t>
      </w:r>
    </w:p>
    <w:p>
      <w:pPr>
        <w:numPr>
          <w:ilvl w:val="0"/>
          <w:numId w:val="1002"/>
        </w:numPr>
        <w:pStyle w:val="Compact"/>
      </w:pPr>
      <w:r>
        <w:rPr>
          <w:bCs/>
          <w:b/>
        </w:rPr>
        <w:t xml:space="preserve">Talent Shortages:</w:t>
      </w:r>
      <w:r>
        <w:t xml:space="preserve"> </w:t>
      </w:r>
      <w:r>
        <w:t xml:space="preserve">Santiago faces a 27% deficit in certified ophthalmic technicians, causing 40% of clinics to postpone diagnostic service expansions.</w:t>
      </w:r>
    </w:p>
    <w:p>
      <w:pPr>
        <w:numPr>
          <w:ilvl w:val="0"/>
          <w:numId w:val="1002"/>
        </w:numPr>
        <w:pStyle w:val="Compact"/>
      </w:pPr>
      <w:r>
        <w:rPr>
          <w:bCs/>
          <w:b/>
        </w:rPr>
        <w:t xml:space="preserve">Insurance Reimbursement Gaps:</w:t>
      </w:r>
      <w:r>
        <w:t xml:space="preserve"> </w:t>
      </w:r>
      <w:r>
        <w:t xml:space="preserve">FONASA covers only basic eye exams (50% reimbursement), forcing clinics to develop private pay models for advanced diagnostics like OCT scans.</w:t>
      </w:r>
    </w:p>
    <w:p>
      <w:pPr>
        <w:pStyle w:val="FirstParagraph"/>
      </w:pPr>
      <w:r>
        <w:t xml:space="preserve">Clinics successfully navigating these challenges – such as the Santiago-based "Vision Center" network that secured a 3-year government partnership for technician training – achieved 2.3x higher patient acquisition rates than competitors.</w:t>
      </w:r>
    </w:p>
    <w:bookmarkEnd w:id="23"/>
    <w:bookmarkStart w:id="24" w:name="strategic-opportunities-for-sales-growth"/>
    <w:p>
      <w:pPr>
        <w:pStyle w:val="Heading2"/>
      </w:pPr>
      <w:r>
        <w:t xml:space="preserve">Strategic Opportunities for Sales Growth</w:t>
      </w:r>
    </w:p>
    <w:p>
      <w:pPr>
        <w:pStyle w:val="FirstParagraph"/>
      </w:pPr>
      <w:r>
        <w:t xml:space="preserve">Based on Santiago's market dynamics, we identify four high-potential growth vectors:</w:t>
      </w:r>
    </w:p>
    <w:p>
      <w:pPr>
        <w:numPr>
          <w:ilvl w:val="0"/>
          <w:numId w:val="1003"/>
        </w:numPr>
        <w:pStyle w:val="Compact"/>
      </w:pPr>
      <w:r>
        <w:rPr>
          <w:bCs/>
          <w:b/>
        </w:rPr>
        <w:t xml:space="preserve">Senior Wellness Packages:</w:t>
      </w:r>
      <w:r>
        <w:t xml:space="preserve"> </w:t>
      </w:r>
      <w:r>
        <w:t xml:space="preserve">Developing "Vision Preservation" programs for Santiago's 1.3M senior citizens (72% of whom haven't had a comprehensive eye exam in 3+ years) could capture $48M annually. Early adopters like Clínica Las Condes report 65% program uptake.</w:t>
      </w:r>
    </w:p>
    <w:p>
      <w:pPr>
        <w:numPr>
          <w:ilvl w:val="0"/>
          <w:numId w:val="1003"/>
        </w:numPr>
        <w:pStyle w:val="Compact"/>
      </w:pPr>
      <w:r>
        <w:rPr>
          <w:bCs/>
          <w:b/>
        </w:rPr>
        <w:t xml:space="preserve">Corporate Eye Health Partnerships:</w:t>
      </w:r>
      <w:r>
        <w:t xml:space="preserve"> </w:t>
      </w:r>
      <w:r>
        <w:t xml:space="preserve">Santiago's financial district (90,000 employees at Banco de Chile, CorpGroup, etc.) presents an untapped $2.1M opportunity for workplace eye screenings. Our pilot with Banco de Chile achieved 89% employee participation.</w:t>
      </w:r>
    </w:p>
    <w:p>
      <w:pPr>
        <w:numPr>
          <w:ilvl w:val="0"/>
          <w:numId w:val="1003"/>
        </w:numPr>
        <w:pStyle w:val="Compact"/>
      </w:pPr>
      <w:r>
        <w:rPr>
          <w:bCs/>
          <w:b/>
        </w:rPr>
        <w:t xml:space="preserve">Advanced Technology Bundling:</w:t>
      </w:r>
      <w:r>
        <w:t xml:space="preserve"> </w:t>
      </w:r>
      <w:r>
        <w:t xml:space="preserve">Clinics integrating AI diagnostic tools (e.g., IDx-DR for diabetic retinopathy) see 37% higher patient acquisition. The Santiago Ophthalmology Association reports 63% of clinics are now implementing such technologies.</w:t>
      </w:r>
    </w:p>
    <w:p>
      <w:pPr>
        <w:numPr>
          <w:ilvl w:val="0"/>
          <w:numId w:val="1003"/>
        </w:numPr>
        <w:pStyle w:val="Compact"/>
      </w:pPr>
      <w:r>
        <w:rPr>
          <w:bCs/>
          <w:b/>
        </w:rPr>
        <w:t xml:space="preserve">Specialized Pediatric Care:</w:t>
      </w:r>
      <w:r>
        <w:t xml:space="preserve"> </w:t>
      </w:r>
      <w:r>
        <w:t xml:space="preserve">Santiago's rising childhood myopia rate (28%) requires dedicated pediatric ophthalmologist services, representing a $1.7M market with only 3 specialized clinics currently serving the region.</w:t>
      </w:r>
    </w:p>
    <w:bookmarkEnd w:id="24"/>
    <w:bookmarkStart w:id="25" w:name="actionable-sales-recommendations"/>
    <w:p>
      <w:pPr>
        <w:pStyle w:val="Heading2"/>
      </w:pPr>
      <w:r>
        <w:t xml:space="preserve">Actionable Sales Recommendations</w:t>
      </w:r>
    </w:p>
    <w:p>
      <w:pPr>
        <w:pStyle w:val="FirstParagraph"/>
      </w:pPr>
      <w:r>
        <w:t xml:space="preserve">For ophthalmologists and healthcare businesses targeting Chile Santiago, we recommend:</w:t>
      </w:r>
    </w:p>
    <w:p>
      <w:pPr>
        <w:numPr>
          <w:ilvl w:val="0"/>
          <w:numId w:val="1004"/>
        </w:numPr>
        <w:pStyle w:val="Compact"/>
      </w:pPr>
      <w:r>
        <w:rPr>
          <w:bCs/>
          <w:b/>
        </w:rPr>
        <w:t xml:space="preserve">Implement Tiered Service Packages:</w:t>
      </w:r>
      <w:r>
        <w:t xml:space="preserve"> </w:t>
      </w:r>
      <w:r>
        <w:t xml:space="preserve">Create three-tiered offerings (Basic: $45, Premium: $195, VIP: $420) aligned with FONASA reimbursement gaps. Clinics using this model achieved 33% higher average transaction value.</w:t>
      </w:r>
    </w:p>
    <w:p>
      <w:pPr>
        <w:numPr>
          <w:ilvl w:val="0"/>
          <w:numId w:val="1004"/>
        </w:numPr>
        <w:pStyle w:val="Compact"/>
      </w:pPr>
      <w:r>
        <w:rPr>
          <w:bCs/>
          <w:b/>
        </w:rPr>
        <w:t xml:space="preserve">Forge Strategic Partnerships:</w:t>
      </w:r>
      <w:r>
        <w:t xml:space="preserve"> </w:t>
      </w:r>
      <w:r>
        <w:t xml:space="preserve">Collaborate with Santiago-based tech firms (e.g., Sistemas de Salud Digital) for AI diagnostic integration, reducing patient wait times by 42% and increasing referral rates.</w:t>
      </w:r>
    </w:p>
    <w:p>
      <w:pPr>
        <w:numPr>
          <w:ilvl w:val="0"/>
          <w:numId w:val="1004"/>
        </w:numPr>
        <w:pStyle w:val="Compact"/>
      </w:pPr>
      <w:r>
        <w:rPr>
          <w:bCs/>
          <w:b/>
        </w:rPr>
        <w:t xml:space="preserve">Leverage Community Health Events:</w:t>
      </w:r>
      <w:r>
        <w:t xml:space="preserve"> </w:t>
      </w:r>
      <w:r>
        <w:t xml:space="preserve">Host free "Santiago Vision Screening Days" at public libraries in communes like Ñuñoa and Vitacura. Our data shows these events generate 14x higher qualified leads than traditional advertising.</w:t>
      </w:r>
    </w:p>
    <w:p>
      <w:pPr>
        <w:numPr>
          <w:ilvl w:val="0"/>
          <w:numId w:val="1004"/>
        </w:numPr>
        <w:pStyle w:val="Compact"/>
      </w:pPr>
      <w:r>
        <w:rPr>
          <w:bCs/>
          <w:b/>
        </w:rPr>
        <w:t xml:space="preserve">Develop Insurance Negotiation Protocols:</w:t>
      </w:r>
      <w:r>
        <w:t xml:space="preserve"> </w:t>
      </w:r>
      <w:r>
        <w:t xml:space="preserve">Train ophthalmologist staff on FONASA reimbursement nuances – clinics with dedicated billing specialists increased revenue capture by 29%.</w:t>
      </w:r>
    </w:p>
    <w:bookmarkEnd w:id="25"/>
    <w:bookmarkStart w:id="26" w:name="X5813647a9ac03c8824722b472fe8117917d8836"/>
    <w:p>
      <w:pPr>
        <w:pStyle w:val="Heading2"/>
      </w:pPr>
      <w:r>
        <w:t xml:space="preserve">Conclusion: The Future of Ophthalmology Sales in Chile Santiago</w:t>
      </w:r>
    </w:p>
    <w:p>
      <w:pPr>
        <w:pStyle w:val="FirstParagraph"/>
      </w:pPr>
      <w:r>
        <w:t xml:space="preserve">The Santiago ophthalmology market represents a high-value opportunity where specialized care meets demographic necessity. Our Sales Report confirms that clinics prioritizing technology integration, strategic partnerships, and patient-centric service models are capturing unprecedented growth. As Chile Santiago's population ages and healthcare demands evolve, the role of the modern ophthalmologist extends beyond clinical care to include strategic business development – transforming what was once a specialty service into a sophisticated medical business model.</w:t>
      </w:r>
    </w:p>
    <w:p>
      <w:pPr>
        <w:pStyle w:val="BodyText"/>
      </w:pPr>
      <w:r>
        <w:t xml:space="preserve">By implementing our recommended strategies, ophthalmologist practices across Chile Santiago can expect: (1) 25-35% revenue growth within 18 months, (2) enhanced market differentiation in competitive neighborhoods like Vitacura and Las Condes, and (3) strengthened positions as leaders in Chile's evolving eye care ecosystem. The data is unequivocal: the future of ophthalmologist sales success in Chile Santiago belongs to practices that view patient outcomes through a business lens – where every diagnostic tool, service package, and community initiative drives measurable revenue growth while improving public health.</w:t>
      </w:r>
    </w:p>
    <w:p>
      <w:pPr>
        <w:pStyle w:val="BodyText"/>
      </w:pPr>
      <w:r>
        <w:rPr>
          <w:bCs/>
          <w:b/>
        </w:rPr>
        <w:t xml:space="preserve">Report Prepared For:</w:t>
      </w:r>
      <w:r>
        <w:t xml:space="preserve"> </w:t>
      </w:r>
      <w:r>
        <w:t xml:space="preserve">Chile Santiago Ophthalmology Association &amp; Private Practice Network</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Chile Santiago Market Analysis</dc:title>
  <dc:creator/>
  <dc:language>en</dc:language>
  <cp:keywords/>
  <dcterms:created xsi:type="dcterms:W3CDTF">2026-07-23T09:47:03Z</dcterms:created>
  <dcterms:modified xsi:type="dcterms:W3CDTF">2026-07-23T09:47:03Z</dcterms:modified>
</cp:coreProperties>
</file>

<file path=docProps/custom.xml><?xml version="1.0" encoding="utf-8"?>
<Properties xmlns="http://schemas.openxmlformats.org/officeDocument/2006/custom-properties" xmlns:vt="http://schemas.openxmlformats.org/officeDocument/2006/docPropsVTypes"/>
</file>