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Ophthalmology</w:t>
      </w:r>
      <w:r>
        <w:t xml:space="preserve"> </w:t>
      </w:r>
      <w:r>
        <w:t xml:space="preserve">Market</w:t>
      </w:r>
      <w:r>
        <w:t xml:space="preserve"> </w:t>
      </w:r>
      <w:r>
        <w:t xml:space="preserve">Expansion</w:t>
      </w:r>
      <w:r>
        <w:t xml:space="preserve"> </w:t>
      </w:r>
      <w:r>
        <w:t xml:space="preserve">in</w:t>
      </w:r>
      <w:r>
        <w:t xml:space="preserve"> </w:t>
      </w:r>
      <w:r>
        <w:t xml:space="preserve">China</w:t>
      </w:r>
      <w:r>
        <w:t xml:space="preserve"> </w:t>
      </w:r>
      <w:r>
        <w:t xml:space="preserve">Beijing</w:t>
      </w:r>
    </w:p>
    <w:bookmarkStart w:id="27" w:name="Xd6a1b2f9b2c10c6798f56b6a0c7409ce7c616f5"/>
    <w:p>
      <w:pPr>
        <w:pStyle w:val="Heading1"/>
      </w:pPr>
      <w:r>
        <w:t xml:space="preserve">Annual Sales Report: Strategic Growth of Ophthalmologist Services in China Beijing Market (2023-2024)</w:t>
      </w:r>
    </w:p>
    <w:p>
      <w:pPr>
        <w:pStyle w:val="FirstParagraph"/>
      </w:pPr>
      <w:r>
        <w:rPr>
          <w:bCs/>
          <w:b/>
        </w:rPr>
        <w:t xml:space="preserve">Prepared For:</w:t>
      </w:r>
      <w:r>
        <w:t xml:space="preserve"> </w:t>
      </w:r>
      <w:r>
        <w:t xml:space="preserve">Global Healthcare Solutions Executive Board</w:t>
      </w:r>
      <w:r>
        <w:br/>
      </w:r>
      <w:r>
        <w:rPr>
          <w:bCs/>
          <w:b/>
        </w:rPr>
        <w:t xml:space="preserve">Report Period:</w:t>
      </w:r>
      <w:r>
        <w:t xml:space="preserve"> </w:t>
      </w:r>
      <w:r>
        <w:t xml:space="preserve">January 1, 2023 – December 31, 2023</w:t>
      </w:r>
      <w:r>
        <w:br/>
      </w:r>
      <w:r>
        <w:rPr>
          <w:bCs/>
          <w:b/>
        </w:rPr>
        <w:t xml:space="preserve">Region Focus:</w:t>
      </w:r>
      <w:r>
        <w:t xml:space="preserve"> </w:t>
      </w:r>
      <w:r>
        <w:t xml:space="preserve">China Beijing</w:t>
      </w:r>
    </w:p>
    <w:bookmarkStart w:id="20" w:name="i.-executive-summary"/>
    <w:p>
      <w:pPr>
        <w:pStyle w:val="Heading2"/>
      </w:pPr>
      <w:r>
        <w:t xml:space="preserve">I. Executive Summary</w:t>
      </w:r>
    </w:p>
    <w:p>
      <w:pPr>
        <w:pStyle w:val="FirstParagraph"/>
      </w:pPr>
      <w:r>
        <w:t xml:space="preserve">This Sales Report details the unprecedented growth trajectory of ophthalmologist-led eye care services across Beijing, China. The market demonstrated a 34.7% year-over-year revenue increase, driven by rising demand for advanced ophthalmology services and strategic partnerships with key healthcare institutions in China Beijing. As the capital city serves as both a demographic epicenter and innovation hub for China's healthcare sector, our sales strategy targeting ophthalmologists has positioned Global Healthcare Solutions (GHS) at the forefront of this high-growth vertical. This report confirms that focused investment in Beijing's ophthalmology ecosystem directly correlates with accelerated market penetration and revenue generation.</w:t>
      </w:r>
    </w:p>
    <w:bookmarkEnd w:id="20"/>
    <w:bookmarkStart w:id="22" w:name="X812750e704bd97594031b0732c6fa621c93afa8"/>
    <w:p>
      <w:pPr>
        <w:pStyle w:val="Heading2"/>
      </w:pPr>
      <w:r>
        <w:t xml:space="preserve">II. Market Analysis: Ophthalmologist Demand in China Beijing</w:t>
      </w:r>
    </w:p>
    <w:p>
      <w:pPr>
        <w:pStyle w:val="FirstParagraph"/>
      </w:pPr>
      <w:r>
        <w:t xml:space="preserve">Beijing's aging population (19.8% aged 60+) and urban lifestyle factors have created a critical demand for ophthalmologist services. According to the Beijing Health Commission (2023), the city faces a shortage of 4,500 certified ophthalmologists against an estimated need of 7,800—creating a significant service gap. This scarcity has elevated the value proposition for premium ophthalmology services, directly boosting sales opportunities for advanced diagnostic equipment and tele-ophthalmology platforms. Our sales team recorded a 62% increase in consultations with Beijing-based clinics seeking solutions to address this deficit.</w:t>
      </w:r>
    </w:p>
    <w:bookmarkStart w:id="21" w:name="key-demand-drivers"/>
    <w:p>
      <w:pPr>
        <w:pStyle w:val="Heading3"/>
      </w:pPr>
      <w:r>
        <w:t xml:space="preserve">Key Demand Drivers:</w:t>
      </w:r>
    </w:p>
    <w:p>
      <w:pPr>
        <w:numPr>
          <w:ilvl w:val="0"/>
          <w:numId w:val="1001"/>
        </w:numPr>
        <w:pStyle w:val="Compact"/>
      </w:pPr>
      <w:r>
        <w:rPr>
          <w:bCs/>
          <w:b/>
        </w:rPr>
        <w:t xml:space="preserve">Rising Myopia Prevalence:</w:t>
      </w:r>
      <w:r>
        <w:t xml:space="preserve"> </w:t>
      </w:r>
      <w:r>
        <w:t xml:space="preserve">50% of Beijing schoolchildren exhibit myopia, requiring frequent ophthalmologist follow-ups (Beijing Ophthalmic Association, 2023).</w:t>
      </w:r>
    </w:p>
    <w:p>
      <w:pPr>
        <w:numPr>
          <w:ilvl w:val="0"/>
          <w:numId w:val="1001"/>
        </w:numPr>
        <w:pStyle w:val="Compact"/>
      </w:pPr>
      <w:r>
        <w:rPr>
          <w:bCs/>
          <w:b/>
        </w:rPr>
        <w:t xml:space="preserve">Government Healthcare Initiatives:</w:t>
      </w:r>
      <w:r>
        <w:t xml:space="preserve"> </w:t>
      </w:r>
      <w:r>
        <w:t xml:space="preserve">The "Healthy Beijing 2035" policy mandates expanded access to specialist eye care, directly increasing clinic capacity needs.</w:t>
      </w:r>
    </w:p>
    <w:p>
      <w:pPr>
        <w:numPr>
          <w:ilvl w:val="0"/>
          <w:numId w:val="1001"/>
        </w:numPr>
        <w:pStyle w:val="Compact"/>
      </w:pPr>
      <w:r>
        <w:rPr>
          <w:bCs/>
          <w:b/>
        </w:rPr>
        <w:t xml:space="preserve">Digital Transformation:</w:t>
      </w:r>
      <w:r>
        <w:t xml:space="preserve"> </w:t>
      </w:r>
      <w:r>
        <w:t xml:space="preserve">87% of Beijing ophthalmologist clinics now prioritize AI-powered diagnostic tools to improve patient throughput (GHS Client Survey, Q4 2023).</w:t>
      </w:r>
    </w:p>
    <w:bookmarkEnd w:id="21"/>
    <w:bookmarkEnd w:id="22"/>
    <w:bookmarkStart w:id="23" w:name="X2644b948d669f0e776410697709b2701df2b5b9"/>
    <w:p>
      <w:pPr>
        <w:pStyle w:val="Heading2"/>
      </w:pPr>
      <w:r>
        <w:t xml:space="preserve">III. Sales Performance: Ophthalmologist-Centric Solutions</w:t>
      </w:r>
    </w:p>
    <w:p>
      <w:pPr>
        <w:pStyle w:val="FirstParagraph"/>
      </w:pPr>
      <w:r>
        <w:t xml:space="preserve">This year's sales strategy centered on selling integrated service packages designed specifically for ophthalmologists operating in China Beijing. Key product lines included:</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Product</w:t>
            </w:r>
          </w:p>
        </w:tc>
        <w:tc>
          <w:tcPr/>
          <w:p>
            <w:pPr>
              <w:pStyle w:val="Compact"/>
              <w:jc w:val="left"/>
            </w:pPr>
            <w:r>
              <w:t xml:space="preserve">Beijing Market Share (2023)</w:t>
            </w:r>
          </w:p>
        </w:tc>
        <w:tc>
          <w:tcPr/>
          <w:p>
            <w:pPr>
              <w:pStyle w:val="Compact"/>
              <w:jc w:val="left"/>
            </w:pPr>
            <w:r>
              <w:t xml:space="preserve">YoY Growth</w:t>
            </w:r>
          </w:p>
        </w:tc>
        <w:tc>
          <w:tcPr/>
          <w:p>
            <w:pPr>
              <w:pStyle w:val="Compact"/>
              <w:jc w:val="left"/>
            </w:pPr>
            <w:r>
              <w:t xml:space="preserve">Ophthalmologist Adoption Rate</w:t>
            </w:r>
          </w:p>
        </w:tc>
      </w:tr>
      <w:tr>
        <w:tc>
          <w:tcPr/>
          <w:p>
            <w:pPr>
              <w:pStyle w:val="Compact"/>
              <w:jc w:val="left"/>
            </w:pPr>
            <w:r>
              <w:t xml:space="preserve">AI Retinal Imaging Systems</w:t>
            </w:r>
          </w:p>
        </w:tc>
        <w:tc>
          <w:tcPr/>
          <w:p>
            <w:pPr>
              <w:pStyle w:val="Compact"/>
              <w:jc w:val="left"/>
            </w:pPr>
            <w:r>
              <w:t xml:space="preserve">38%</w:t>
            </w:r>
          </w:p>
        </w:tc>
        <w:tc>
          <w:tcPr/>
          <w:p>
            <w:pPr>
              <w:pStyle w:val="Compact"/>
              <w:jc w:val="left"/>
            </w:pPr>
            <w:r>
              <w:t xml:space="preserve">+42.1%</w:t>
            </w:r>
          </w:p>
        </w:tc>
        <w:tc>
          <w:tcPr/>
          <w:p>
            <w:pPr>
              <w:pStyle w:val="Compact"/>
              <w:jc w:val="left"/>
            </w:pPr>
            <w:r>
              <w:t xml:space="preserve">67% of leading Beijing clinics</w:t>
            </w:r>
          </w:p>
        </w:tc>
      </w:tr>
      <w:tr>
        <w:tc>
          <w:tcPr/>
          <w:p>
            <w:pPr>
              <w:pStyle w:val="Compact"/>
              <w:jc w:val="left"/>
            </w:pPr>
            <w:r>
              <w:t xml:space="preserve">Tel-ophthalmology Consultation Platforms</w:t>
            </w:r>
          </w:p>
        </w:tc>
        <w:tc>
          <w:tcPr/>
          <w:p>
            <w:pPr>
              <w:pStyle w:val="Compact"/>
              <w:jc w:val="left"/>
            </w:pPr>
            <w:r>
              <w:t xml:space="preserve">29%</w:t>
            </w:r>
          </w:p>
        </w:tc>
        <w:tc>
          <w:tcPr/>
          <w:p>
            <w:pPr>
              <w:pStyle w:val="Compact"/>
              <w:jc w:val="left"/>
            </w:pPr>
            <w:r>
              <w:t xml:space="preserve">+58.3%</w:t>
            </w:r>
          </w:p>
        </w:tc>
        <w:tc>
          <w:tcPr/>
          <w:p>
            <w:pPr>
              <w:pStyle w:val="Compact"/>
              <w:jc w:val="left"/>
            </w:pPr>
            <w:r>
              <w:t xml:space="preserve">54% of rural-suburban Beijing ophthalmologist networks</w:t>
            </w:r>
          </w:p>
        </w:tc>
      </w:tr>
      <w:tr>
        <w:tc>
          <w:tcPr/>
          <w:p>
            <w:pPr>
              <w:pStyle w:val="Compact"/>
              <w:jc w:val="left"/>
            </w:pPr>
            <w:r>
              <w:t xml:space="preserve">Post-Operative Care Kits (Cataract/Surgery)</w:t>
            </w:r>
          </w:p>
        </w:tc>
        <w:tc>
          <w:tcPr/>
          <w:p>
            <w:pPr>
              <w:pStyle w:val="Compact"/>
              <w:jc w:val="left"/>
            </w:pPr>
            <w:r>
              <w:t xml:space="preserve">22%</w:t>
            </w:r>
          </w:p>
        </w:tc>
        <w:tc>
          <w:tcPr/>
          <w:p>
            <w:pPr>
              <w:pStyle w:val="Compact"/>
              <w:jc w:val="left"/>
            </w:pPr>
            <w:r>
              <w:t xml:space="preserve">+31.9%</w:t>
            </w:r>
          </w:p>
        </w:tc>
        <w:tc>
          <w:tcPr/>
          <w:p>
            <w:pPr>
              <w:pStyle w:val="Compact"/>
              <w:jc w:val="left"/>
            </w:pPr>
            <w:r>
              <w:t xml:space="preserve">45% of Beijing hospital ophthalmology departments</w:t>
            </w:r>
          </w:p>
        </w:tc>
      </w:tr>
    </w:tbl>
    <w:p>
      <w:pPr>
        <w:pStyle w:val="BodyText"/>
      </w:pPr>
      <w:r>
        <w:t xml:space="preserve">The data confirms a direct correlation between ophthalmologist engagement and sales conversion. Clinics with ≥3 dedicated ophthalmologists achieved 2.8x higher average revenue per clinic than smaller facilities, making our targeted outreach to high-volume Beijing ophthalmologists strategically critical.</w:t>
      </w:r>
    </w:p>
    <w:bookmarkEnd w:id="23"/>
    <w:bookmarkStart w:id="24" w:name="X342be1cd1d67bfe6502253e74c2e4b7fc815af6"/>
    <w:p>
      <w:pPr>
        <w:pStyle w:val="Heading2"/>
      </w:pPr>
      <w:r>
        <w:t xml:space="preserve">IV. Competitive Landscape: Beijing's Ophthalmology Market</w:t>
      </w:r>
    </w:p>
    <w:p>
      <w:pPr>
        <w:pStyle w:val="FirstParagraph"/>
      </w:pPr>
      <w:r>
        <w:t xml:space="preserve">Beijing's competitive environment is defined by three key segments:</w:t>
      </w:r>
    </w:p>
    <w:p>
      <w:pPr>
        <w:numPr>
          <w:ilvl w:val="0"/>
          <w:numId w:val="1002"/>
        </w:numPr>
        <w:pStyle w:val="Compact"/>
      </w:pPr>
      <w:r>
        <w:rPr>
          <w:bCs/>
          <w:b/>
        </w:rPr>
        <w:t xml:space="preserve">Government Hospitals:</w:t>
      </w:r>
      <w:r>
        <w:t xml:space="preserve"> </w:t>
      </w:r>
      <w:r>
        <w:t xml:space="preserve">(e.g., Beijing Tongren Hospital) prioritize cost-effective, standardized ophthalmologist service bundles. GHS secured 3 major contracts through value-engineered solutions.</w:t>
      </w:r>
    </w:p>
    <w:p>
      <w:pPr>
        <w:numPr>
          <w:ilvl w:val="0"/>
          <w:numId w:val="1002"/>
        </w:numPr>
        <w:pStyle w:val="Compact"/>
      </w:pPr>
      <w:r>
        <w:rPr>
          <w:bCs/>
          <w:b/>
        </w:rPr>
        <w:t xml:space="preserve">Private Clinics:</w:t>
      </w:r>
      <w:r>
        <w:t xml:space="preserve"> </w:t>
      </w:r>
      <w:r>
        <w:t xml:space="preserve">(e.g., Vision China Group) invest heavily in premium ophthalmology equipment. Our sales team achieved a 52% win rate by aligning with their "high-precision, high-efficiency" brand narrative.</w:t>
      </w:r>
    </w:p>
    <w:p>
      <w:pPr>
        <w:numPr>
          <w:ilvl w:val="0"/>
          <w:numId w:val="1002"/>
        </w:numPr>
        <w:pStyle w:val="Compact"/>
      </w:pPr>
      <w:r>
        <w:rPr>
          <w:bCs/>
          <w:b/>
        </w:rPr>
        <w:t xml:space="preserve">Rural Healthcare Partnerships:</w:t>
      </w:r>
      <w:r>
        <w:t xml:space="preserve"> </w:t>
      </w:r>
      <w:r>
        <w:t xml:space="preserve">Government-mandated ophthalmologist deployments to Beijing suburbs drove demand for portable diagnostic tools. GHS captured 65% of this segment via mobile service contracts.</w:t>
      </w:r>
    </w:p>
    <w:bookmarkEnd w:id="24"/>
    <w:bookmarkStart w:id="25" w:name="Xc0782e1e1af0dbb38484d5700c609644a632f61"/>
    <w:p>
      <w:pPr>
        <w:pStyle w:val="Heading2"/>
      </w:pPr>
      <w:r>
        <w:t xml:space="preserve">V. Strategic Recommendations for China Beijing Expansion</w:t>
      </w:r>
    </w:p>
    <w:p>
      <w:pPr>
        <w:pStyle w:val="FirstParagraph"/>
      </w:pPr>
      <w:r>
        <w:t xml:space="preserve">Based on our Sales Report analysis, the following actions will maximize ophthalmologist-driven growth in China Beijing:</w:t>
      </w:r>
    </w:p>
    <w:p>
      <w:pPr>
        <w:numPr>
          <w:ilvl w:val="0"/>
          <w:numId w:val="1003"/>
        </w:numPr>
        <w:pStyle w:val="Compact"/>
      </w:pPr>
      <w:r>
        <w:rPr>
          <w:bCs/>
          <w:b/>
        </w:rPr>
        <w:t xml:space="preserve">Develop Ophthalmologist-Centric Training Programs:</w:t>
      </w:r>
      <w:r>
        <w:t xml:space="preserve"> </w:t>
      </w:r>
      <w:r>
        <w:t xml:space="preserve">Partner with Beijing University of Medical Sciences to certify local ophthalmologists on GHS platforms. This builds loyalty and differentiates our sales proposition.</w:t>
      </w:r>
    </w:p>
    <w:p>
      <w:pPr>
        <w:numPr>
          <w:ilvl w:val="0"/>
          <w:numId w:val="1003"/>
        </w:numPr>
        <w:pStyle w:val="Compact"/>
      </w:pPr>
      <w:r>
        <w:rPr>
          <w:bCs/>
          <w:b/>
        </w:rPr>
        <w:t xml:space="preserve">Create Tiered Service Packages for Beijing Clinics:</w:t>
      </w:r>
      <w:r>
        <w:t xml:space="preserve"> </w:t>
      </w:r>
      <w:r>
        <w:t xml:space="preserve">Introduce "Ophthalmologist Efficiency Plans" priced by clinic size (e.g., 5-10 ophthalmologists = $45K/year subscription). Pilot in 12 clinics Q1 2024.</w:t>
      </w:r>
    </w:p>
    <w:p>
      <w:pPr>
        <w:numPr>
          <w:ilvl w:val="0"/>
          <w:numId w:val="1003"/>
        </w:numPr>
        <w:pStyle w:val="Compact"/>
      </w:pPr>
      <w:r>
        <w:rPr>
          <w:bCs/>
          <w:b/>
        </w:rPr>
        <w:t xml:space="preserve">Leverage Beijing's Tech Ecosystem:</w:t>
      </w:r>
      <w:r>
        <w:t xml:space="preserve"> </w:t>
      </w:r>
      <w:r>
        <w:t xml:space="preserve">Collaborate with Beijing AI startups to integrate real-time diagnostic analytics into our systems—addressing a key unmet need identified by 78% of surveyed ophthalmologists.</w:t>
      </w:r>
    </w:p>
    <w:p>
      <w:pPr>
        <w:numPr>
          <w:ilvl w:val="0"/>
          <w:numId w:val="1003"/>
        </w:numPr>
        <w:pStyle w:val="Compact"/>
      </w:pPr>
      <w:r>
        <w:rPr>
          <w:bCs/>
          <w:b/>
        </w:rPr>
        <w:t xml:space="preserve">Government Relations Initiative:</w:t>
      </w:r>
      <w:r>
        <w:t xml:space="preserve"> </w:t>
      </w:r>
      <w:r>
        <w:t xml:space="preserve">Align sales strategy with "Healthy Beijing 2035" priorities to secure state-backed clinic partnerships, targeting 20 new hospital contracts by Q3 2024.</w:t>
      </w:r>
    </w:p>
    <w:bookmarkEnd w:id="25"/>
    <w:bookmarkStart w:id="26" w:name="X58c0b6234d5230004f7aae448d377030dbaf7f3"/>
    <w:p>
      <w:pPr>
        <w:pStyle w:val="Heading2"/>
      </w:pPr>
      <w:r>
        <w:t xml:space="preserve">VI. Conclusion: The Ophthalmologist Imperative in China Beijing</w:t>
      </w:r>
    </w:p>
    <w:p>
      <w:pPr>
        <w:pStyle w:val="FirstParagraph"/>
      </w:pPr>
      <w:r>
        <w:t xml:space="preserve">This Sales Report unequivocally demonstrates that ophthalmologists are the central catalyst for market growth in China Beijing. Their specialized expertise directly determines clinic revenue potential, and our sales data confirms that solutions designed around their workflow achieve 3x higher adoption rates than generic products. As Beijing continues to invest $2.1 billion annually into eye care infrastructure (Beijing Municipal Finance Report), targeting ophthalmologist networks remains the most efficient path to sustainable market leadership. We project a 40% revenue surge in China Beijing by 2025 through continued focus on ophthalmologist partnerships, making this segment the cornerstone of GHS's strategy for China.</w:t>
      </w:r>
    </w:p>
    <w:p>
      <w:pPr>
        <w:pStyle w:val="BodyText"/>
      </w:pPr>
      <w:r>
        <w:rPr>
          <w:bCs/>
          <w:b/>
        </w:rPr>
        <w:t xml:space="preserve">Prepared By:</w:t>
      </w:r>
      <w:r>
        <w:t xml:space="preserve"> </w:t>
      </w:r>
      <w:r>
        <w:t xml:space="preserve">Global Healthcare Solutions Sales Intelligence Unit</w:t>
      </w:r>
      <w:r>
        <w:br/>
      </w:r>
      <w:r>
        <w:rPr>
          <w:bCs/>
          <w:b/>
        </w:rPr>
        <w:t xml:space="preserve">Date:</w:t>
      </w:r>
      <w:r>
        <w:t xml:space="preserve"> </w:t>
      </w:r>
      <w:r>
        <w:t xml:space="preserve">January 15, 2024</w:t>
      </w:r>
      <w:r>
        <w:br/>
      </w:r>
      <w:r>
        <w:rPr>
          <w:bCs/>
          <w:b/>
        </w:rPr>
        <w:t xml:space="preserve">Confidentiality:</w:t>
      </w:r>
      <w:r>
        <w:t xml:space="preserve"> </w:t>
      </w:r>
      <w:r>
        <w:t xml:space="preserve">This document contains proprietary sales data for internal use only. Distribution outside GHS China Beijing operations is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Ophthalmology Market Expansion in China Beijing</dc:title>
  <dc:creator/>
  <dc:language>en</dc:language>
  <cp:keywords/>
  <dcterms:created xsi:type="dcterms:W3CDTF">2025-12-11T17:24:43Z</dcterms:created>
  <dcterms:modified xsi:type="dcterms:W3CDTF">2025-12-11T17:24:43Z</dcterms:modified>
</cp:coreProperties>
</file>

<file path=docProps/custom.xml><?xml version="1.0" encoding="utf-8"?>
<Properties xmlns="http://schemas.openxmlformats.org/officeDocument/2006/custom-properties" xmlns:vt="http://schemas.openxmlformats.org/officeDocument/2006/docPropsVTypes"/>
</file>