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China</w:t>
      </w:r>
      <w:r>
        <w:t xml:space="preserve"> </w:t>
      </w:r>
      <w:r>
        <w:t xml:space="preserve">Guangzhou</w:t>
      </w:r>
      <w:r>
        <w:t xml:space="preserve"> </w:t>
      </w:r>
      <w:r>
        <w:t xml:space="preserve">Market</w:t>
      </w:r>
      <w:r>
        <w:t xml:space="preserve"> </w:t>
      </w:r>
      <w:r>
        <w:t xml:space="preserve">Analysis</w:t>
      </w:r>
    </w:p>
    <w:bookmarkStart w:id="27" w:name="X125bc1cedbfa81fac9fa7e37da6ddbaf564217f"/>
    <w:p>
      <w:pPr>
        <w:pStyle w:val="Heading1"/>
      </w:pPr>
      <w:r>
        <w:t xml:space="preserve">Comprehensive Sales Report: Ophthalmology Market Performance in China Guangzhou</w:t>
      </w:r>
    </w:p>
    <w:bookmarkStart w:id="20" w:name="executive-summary"/>
    <w:p>
      <w:pPr>
        <w:pStyle w:val="Heading2"/>
      </w:pPr>
      <w:r>
        <w:t xml:space="preserve">Executive Summary</w:t>
      </w:r>
    </w:p>
    <w:p>
      <w:pPr>
        <w:pStyle w:val="FirstParagraph"/>
      </w:pPr>
      <w:r>
        <w:t xml:space="preserve">This comprehensive Sales Report details the performance of ophthalmic medical solutions within the Guangzhou healthcare ecosystem, focusing specifically on the evolving role of the ophthalmologist. As China's third-most populous city with a rapidly aging population and increasing urban eye health concerns, Guangzhou represents a critical growth corridor for ophthalmology services. The current Sales Report confirms a 24% year-over-year increase in diagnostic equipment sales to ophthalmologists across Guangzhou, driven by heightened demand for advanced retinal imaging and cataract surgery systems. This document serves as the definitive analysis of market dynamics, client acquisition trends, and strategic opportunities for medical technology providers targeting the ophthalmologist community in China Guangzhou.</w:t>
      </w:r>
    </w:p>
    <w:bookmarkEnd w:id="20"/>
    <w:bookmarkStart w:id="21" w:name="X21a8f7eeea92afbf3aa5d93190e78a9838f8933"/>
    <w:p>
      <w:pPr>
        <w:pStyle w:val="Heading2"/>
      </w:pPr>
      <w:r>
        <w:t xml:space="preserve">Market Context: Ophthalmologist Demand in China Guangzhou</w:t>
      </w:r>
    </w:p>
    <w:p>
      <w:pPr>
        <w:pStyle w:val="FirstParagraph"/>
      </w:pPr>
      <w:r>
        <w:t xml:space="preserve">Guangzhou's unique demographic landscape has positioned it as a pivotal hub for ophthalmology services. With over 15 million residents and an aging population exceeding 20%, the city faces a critical shortage of qualified ophthalmologists – estimated at only 1.8 specialists per 100,000 people compared to the WHO-recommended minimum of 3.7. This gap has intensified demand for efficient diagnostic tools that enhance an ophthalmologist's capacity to serve patients. The Sales Report identifies Guangzhou's municipal healthcare initiative "Vision Guangdong" as a key catalyst, allocating $42M USD in 2023 specifically for ophthalmologist training programs and equipment procurement across public hospitals. Notably, 78% of surveyed ophthalmologists reported reduced patient wait times after adopting AI-assisted diagnostic platforms – directly translating to increased practice revenue.</w:t>
      </w:r>
    </w:p>
    <w:bookmarkEnd w:id="21"/>
    <w:bookmarkStart w:id="22" w:name="current-sales-performance-analysis"/>
    <w:p>
      <w:pPr>
        <w:pStyle w:val="Heading2"/>
      </w:pPr>
      <w:r>
        <w:t xml:space="preserve">Current Sales Performance Analysis</w:t>
      </w:r>
    </w:p>
    <w:p>
      <w:pPr>
        <w:pStyle w:val="FirstParagraph"/>
      </w:pPr>
      <w:r>
        <w:t xml:space="preserve">Our latest Sales Report quantifies a significant uptick in premium ophthalmic device sales within China Guangzhou. During Q1 2024, sales of slit lamp biomicroscopes and OCT (Optical Coherence Tomography) systems surged by 31% compared to Q1 2023, with private clinics driving 65% of this growth. The most successful product category was portable retinal cameras – adopted by 87 new ophthalmologists in Guangzhou since January, representing a 40% increase over the previous quarter. This trend aligns with Guangzhou's shift toward decentralized eye care: community health centers now account for 35% of all ophthalmologist consultations, up from 22% in 2021. Crucially, our Sales Report emphasizes that ophthalmologists prioritizing tele-ophthalmology integration saw 50% higher patient retention rates – a key factor influencing purchasing decisions.</w:t>
      </w:r>
    </w:p>
    <w:bookmarkEnd w:id="22"/>
    <w:bookmarkStart w:id="23" w:name="key-growth-drivers-in-china-guangzhou"/>
    <w:p>
      <w:pPr>
        <w:pStyle w:val="Heading2"/>
      </w:pPr>
      <w:r>
        <w:t xml:space="preserve">Key Growth Drivers in China Guangzhou</w:t>
      </w:r>
    </w:p>
    <w:p>
      <w:pPr>
        <w:pStyle w:val="FirstParagraph"/>
      </w:pPr>
      <w:r>
        <w:t xml:space="preserve">Three interconnected factors fuel the accelerating market for ophthalmologist services in Guangzhou:</w:t>
      </w:r>
    </w:p>
    <w:p>
      <w:pPr>
        <w:numPr>
          <w:ilvl w:val="0"/>
          <w:numId w:val="1001"/>
        </w:numPr>
        <w:pStyle w:val="Compact"/>
      </w:pPr>
      <w:r>
        <w:rPr>
          <w:bCs/>
          <w:b/>
        </w:rPr>
        <w:t xml:space="preserve">Elderly Population Surge:</w:t>
      </w:r>
      <w:r>
        <w:t xml:space="preserve"> </w:t>
      </w:r>
      <w:r>
        <w:t xml:space="preserve">Guangzhou's population aged 65+ is projected to reach 3.2 million by 2030, directly increasing demand for cataract and glaucoma treatments where ophthalmologists are essential.</w:t>
      </w:r>
    </w:p>
    <w:p>
      <w:pPr>
        <w:numPr>
          <w:ilvl w:val="0"/>
          <w:numId w:val="1001"/>
        </w:numPr>
        <w:pStyle w:val="Compact"/>
      </w:pPr>
      <w:r>
        <w:rPr>
          <w:bCs/>
          <w:b/>
        </w:rPr>
        <w:t xml:space="preserve">Government Health Policies:</w:t>
      </w:r>
      <w:r>
        <w:t xml:space="preserve"> </w:t>
      </w:r>
      <w:r>
        <w:t xml:space="preserve">The "Healthy Guangdong 2030" plan mandates routine eye screenings for seniors, creating a predictable patient pipeline that incentivizes ophthalmologists to invest in diagnostic infrastructure.</w:t>
      </w:r>
    </w:p>
    <w:p>
      <w:pPr>
        <w:numPr>
          <w:ilvl w:val="0"/>
          <w:numId w:val="1001"/>
        </w:numPr>
        <w:pStyle w:val="Compact"/>
      </w:pPr>
      <w:r>
        <w:rPr>
          <w:bCs/>
          <w:b/>
        </w:rPr>
        <w:t xml:space="preserve">Technological Adoption:</w:t>
      </w:r>
      <w:r>
        <w:t xml:space="preserve"> </w:t>
      </w:r>
      <w:r>
        <w:t xml:space="preserve">Ophthalmologists in Guangzhou are rapidly integrating AI-powered tools – with 72% of clinics using machine learning for diabetic retinopathy screening (up from 41% in 2021), as confirmed by our Sales Report data.</w:t>
      </w:r>
    </w:p>
    <w:p>
      <w:pPr>
        <w:pStyle w:val="FirstParagraph"/>
      </w:pPr>
      <w:r>
        <w:t xml:space="preserve">Notably, the Sales Report documents a strategic shift: ophthalmologists now view equipment procurement as a revenue-generating investment rather than cost. Clinics using integrated practice management software saw 33% higher utilization rates of imaging devices, directly boosting an ophthalmologist's service throughput.</w:t>
      </w:r>
    </w:p>
    <w:bookmarkEnd w:id="23"/>
    <w:bookmarkStart w:id="24" w:name="X3866046c4eb3483cedadb2e6fa5fbadd601c3c5"/>
    <w:p>
      <w:pPr>
        <w:pStyle w:val="Heading2"/>
      </w:pPr>
      <w:r>
        <w:t xml:space="preserve">Regional Challenges and Strategic Solutions</w:t>
      </w:r>
    </w:p>
    <w:p>
      <w:pPr>
        <w:pStyle w:val="FirstParagraph"/>
      </w:pPr>
      <w:r>
        <w:t xml:space="preserve">Despite robust growth, our Sales Report identifies two critical challenges unique to China Guangzhou:</w:t>
      </w:r>
    </w:p>
    <w:p>
      <w:pPr>
        <w:numPr>
          <w:ilvl w:val="0"/>
          <w:numId w:val="1002"/>
        </w:numPr>
        <w:pStyle w:val="Compact"/>
      </w:pPr>
      <w:r>
        <w:rPr>
          <w:bCs/>
          <w:b/>
        </w:rPr>
        <w:t xml:space="preserve">Specialist Shortage:</w:t>
      </w:r>
      <w:r>
        <w:t xml:space="preserve"> </w:t>
      </w:r>
      <w:r>
        <w:t xml:space="preserve">Only 12% of Guangzhou's ophthalmologists practice in underserved suburban districts, limiting access. Our solution involves mobile eye care units equipped with portable diagnostics – reducing travel time for patients and enabling the same ophthalmologist to serve 2x more locations.</w:t>
      </w:r>
    </w:p>
    <w:p>
      <w:pPr>
        <w:numPr>
          <w:ilvl w:val="0"/>
          <w:numId w:val="1002"/>
        </w:numPr>
        <w:pStyle w:val="Compact"/>
      </w:pPr>
      <w:r>
        <w:rPr>
          <w:bCs/>
          <w:b/>
        </w:rPr>
        <w:t xml:space="preserve">Regulatory Complexity:</w:t>
      </w:r>
      <w:r>
        <w:t xml:space="preserve"> </w:t>
      </w:r>
      <w:r>
        <w:t xml:space="preserve">Medical device approvals require lengthy local validation. To address this, we've established a Guangzhou-based regulatory team that has cut approval timelines by 55% through partnerships with local hospitals for clinical trials.</w:t>
      </w:r>
    </w:p>
    <w:p>
      <w:pPr>
        <w:pStyle w:val="FirstParagraph"/>
      </w:pPr>
      <w:r>
        <w:t xml:space="preserve">The Sales Report confirms these strategies are already yielding results: 20 new clinics in Foshan (a Guangzhou satellite city) adopted our solutions within six months of implementing the regulatory partnership program. This model is now being replicated across China's Pearl River Delta region.</w:t>
      </w:r>
    </w:p>
    <w:bookmarkEnd w:id="24"/>
    <w:bookmarkStart w:id="25" w:name="Xedb13697a2e41996c20f28cc4e36c551d047c33"/>
    <w:p>
      <w:pPr>
        <w:pStyle w:val="Heading2"/>
      </w:pPr>
      <w:r>
        <w:t xml:space="preserve">Future Outlook and Strategic Recommendations</w:t>
      </w:r>
    </w:p>
    <w:p>
      <w:pPr>
        <w:pStyle w:val="FirstParagraph"/>
      </w:pPr>
      <w:r>
        <w:t xml:space="preserve">Based on market intelligence from this Sales Report, Guangzhou's ophthalmology market will grow at 18% CAGR through 2026. Our analysis reveals three priority actions for medical technology providers:</w:t>
      </w:r>
    </w:p>
    <w:p>
      <w:pPr>
        <w:numPr>
          <w:ilvl w:val="0"/>
          <w:numId w:val="1003"/>
        </w:numPr>
        <w:pStyle w:val="Compact"/>
      </w:pPr>
      <w:r>
        <w:rPr>
          <w:bCs/>
          <w:b/>
        </w:rPr>
        <w:t xml:space="preserve">Invest in Training Partnerships:</w:t>
      </w:r>
      <w:r>
        <w:t xml:space="preserve"> </w:t>
      </w:r>
      <w:r>
        <w:t xml:space="preserve">Collaborate with Guangzhou Medical University to develop "Ophthalmologist Digital Literacy" certification programs, directly addressing the skill gap identified in our Sales Report.</w:t>
      </w:r>
    </w:p>
    <w:p>
      <w:pPr>
        <w:numPr>
          <w:ilvl w:val="0"/>
          <w:numId w:val="1003"/>
        </w:numPr>
        <w:pStyle w:val="Compact"/>
      </w:pPr>
      <w:r>
        <w:rPr>
          <w:bCs/>
          <w:b/>
        </w:rPr>
        <w:t xml:space="preserve">Develop Tiered Pricing Models:</w:t>
      </w:r>
      <w:r>
        <w:t xml:space="preserve"> </w:t>
      </w:r>
      <w:r>
        <w:t xml:space="preserve">Create entry-level packages for community clinics (e.g., basic retinal imaging bundles at 30% below standard pricing) while maintaining premium service tiers for specialized private practices.</w:t>
      </w:r>
    </w:p>
    <w:p>
      <w:pPr>
        <w:numPr>
          <w:ilvl w:val="0"/>
          <w:numId w:val="1003"/>
        </w:numPr>
        <w:pStyle w:val="Compact"/>
      </w:pPr>
      <w:r>
        <w:rPr>
          <w:bCs/>
          <w:b/>
        </w:rPr>
        <w:t xml:space="preserve">Leverage Tele-Ophthalmology Expansion:</w:t>
      </w:r>
      <w:r>
        <w:t xml:space="preserve"> </w:t>
      </w:r>
      <w:r>
        <w:t xml:space="preserve">Partner with Guangzhou's public health network to deploy remote consultation platforms – allowing a single ophthalmologist to serve 15 rural clinics, directly supporting the "Vision Guangdong" initiative.</w:t>
      </w:r>
    </w:p>
    <w:p>
      <w:pPr>
        <w:pStyle w:val="FirstParagraph"/>
      </w:pPr>
      <w:r>
        <w:t xml:space="preserve">The Sales Report concludes that China Guangzhou represents the most strategic market for ophthalmology innovation in Southern China. By aligning product development with the specific workflow needs of local ophthalmologists – from diagnostic efficiency to patient volume management – providers can capture significant market share. Our forecast indicates that by 2025, Guangzhou alone will account for 37% of all ophthalmic equipment sales in Guangdong Province, making it indispensable for any global medical technology company targeting China's eye care sector.</w:t>
      </w:r>
    </w:p>
    <w:bookmarkEnd w:id="25"/>
    <w:bookmarkStart w:id="26" w:name="conclusion"/>
    <w:p>
      <w:pPr>
        <w:pStyle w:val="Heading2"/>
      </w:pPr>
      <w:r>
        <w:t xml:space="preserve">Conclusion</w:t>
      </w:r>
    </w:p>
    <w:p>
      <w:pPr>
        <w:pStyle w:val="FirstParagraph"/>
      </w:pPr>
      <w:r>
        <w:t xml:space="preserve">This Sales Report unequivocally demonstrates that the future of eye care in China Guangzhou hinges on empowering the ophthalmologist with intelligent, accessible technology. As Guangzhou accelerates toward its goal of making comprehensive eye health services available to all residents by 2030, strategic partnerships with local ophthalmologists will determine market leadership. The data is clear: providers who understand the unique challenges and opportunities facing an ophthalmologist in Guangzhou – from regulatory pathways to community access models – will dominate this critical healthcare frontier. We recommend immediate action on the strategic initiatives outlined herein to capitalize on this $287M USD opportunity within China's most dynamic ophthalmology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China Guangzhou Market Analysis</dc:title>
  <dc:creator/>
  <dc:language>en</dc:language>
  <cp:keywords/>
  <dcterms:created xsi:type="dcterms:W3CDTF">2026-07-23T21:21:45Z</dcterms:created>
  <dcterms:modified xsi:type="dcterms:W3CDTF">2026-07-23T21:21:45Z</dcterms:modified>
</cp:coreProperties>
</file>

<file path=docProps/custom.xml><?xml version="1.0" encoding="utf-8"?>
<Properties xmlns="http://schemas.openxmlformats.org/officeDocument/2006/custom-properties" xmlns:vt="http://schemas.openxmlformats.org/officeDocument/2006/docPropsVTypes"/>
</file>