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Shanghai</w:t>
      </w:r>
      <w:r>
        <w:t xml:space="preserve"> </w:t>
      </w:r>
      <w:r>
        <w:t xml:space="preserve">Ophthalmologist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7" w:name="X05b3ae561ea6f34d4589728078d8b1d1cb00a6a"/>
    <w:p>
      <w:pPr>
        <w:pStyle w:val="Heading1"/>
      </w:pPr>
      <w:r>
        <w:t xml:space="preserve">Comprehensive Ophthalmologist Sales Performance Report: Shanghai Market Analysis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Asia-Pacific Division</w:t>
      </w:r>
      <w:r>
        <w:br/>
      </w:r>
      <w:r>
        <w:rPr>
          <w:bCs/>
          <w:b/>
        </w:rPr>
        <w:t xml:space="preserve">Report Period:</w:t>
      </w:r>
      <w:r>
        <w:t xml:space="preserve"> </w:t>
      </w:r>
      <w:r>
        <w:t xml:space="preserve">July 1 - September 30, 2023</w:t>
      </w:r>
      <w:r>
        <w:br/>
      </w:r>
      <w:r>
        <w:rPr>
          <w:bCs/>
          <w:b/>
        </w:rPr>
        <w:t xml:space="preserve">Geographic Focus:</w:t>
      </w:r>
      <w:r>
        <w:t xml:space="preserve"> </w:t>
      </w:r>
      <w:r>
        <w:t xml:space="preserve">Shanghai Metropolitan Area, China</w:t>
      </w:r>
    </w:p>
    <w:bookmarkStart w:id="20" w:name="i.-executive-summary"/>
    <w:p>
      <w:pPr>
        <w:pStyle w:val="Heading2"/>
      </w:pPr>
      <w:r>
        <w:t xml:space="preserve">I. Executive Summary</w:t>
      </w:r>
    </w:p>
    <w:p>
      <w:pPr>
        <w:pStyle w:val="FirstParagraph"/>
      </w:pPr>
      <w:r>
        <w:t xml:space="preserve">This Sales Report details the performance of ophthalmic product and service offerings to certified ophthalmologists across Shanghai during Q3 2023. The Shanghai market remains the undisputed epicenter of ophthalmic innovation in China, with our sales team achieving a 15.7% year-over-year growth in physician adoption rates. This momentum is directly tied to our strategic alignment with Shanghai's expanding ophthalmology infrastructure and its status as a national hub for eye care excellence. Key drivers include increased cataract surgery volumes (up 22% YoY) and rising demand for digital diagnostic tools among Shanghai-based ophthalmologists.</w:t>
      </w:r>
    </w:p>
    <w:bookmarkEnd w:id="20"/>
    <w:bookmarkStart w:id="21" w:name="X702a30033d7df2139ada3d02ec8520b7950dd2b"/>
    <w:p>
      <w:pPr>
        <w:pStyle w:val="Heading2"/>
      </w:pPr>
      <w:r>
        <w:t xml:space="preserve">II. Market Context: Why Shanghai Matters for Ophthalmologists</w:t>
      </w:r>
    </w:p>
    <w:p>
      <w:pPr>
        <w:pStyle w:val="FirstParagraph"/>
      </w:pPr>
      <w:r>
        <w:t xml:space="preserve">Shanghai's ophthalmology landscape is uniquely positioned in China's healthcare ecosystem. As the nation's premier medical destination, the city hosts 67% of China's top-tier ophthalmology specialists and 43 specialized eye hospitals (including Asia-Pacific leaders like Zhongshan Ophthalmic Center). This concentration creates an unparalleled sales environment for ophthalmologist-focused solutions. The Shanghai Municipal Health Commission's "Vision 2030" initiative—prioritizing early intervention for myopia and diabetic retinopathy—has intensified demand for advanced diagnostic equipment among our physician partners. Our Q3 data confirms that Shanghai ophthalmologists now constitute 38% of our national premium product adopters, with sales velocity exceeding other major Chinese markets by 27%.</w:t>
      </w:r>
    </w:p>
    <w:bookmarkEnd w:id="21"/>
    <w:bookmarkStart w:id="22" w:name="Xa07f3db42bc9c95939c2096a2947319def252f6"/>
    <w:p>
      <w:pPr>
        <w:pStyle w:val="Heading2"/>
      </w:pPr>
      <w:r>
        <w:t xml:space="preserve">III. Key Sales Metrics: Ophthalmologist Performance in Shanghai</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Product/Service Category</w:t>
            </w:r>
          </w:p>
        </w:tc>
        <w:tc>
          <w:tcPr/>
          <w:p>
            <w:pPr>
              <w:pStyle w:val="Compact"/>
              <w:jc w:val="left"/>
            </w:pPr>
            <w:r>
              <w:t xml:space="preserve">Q3 2023 Sales (RMB)</w:t>
            </w:r>
          </w:p>
        </w:tc>
        <w:tc>
          <w:tcPr/>
          <w:p>
            <w:pPr>
              <w:pStyle w:val="Compact"/>
              <w:jc w:val="left"/>
            </w:pPr>
            <w:r>
              <w:t xml:space="preserve">% Growth vs. Q2 2023</w:t>
            </w:r>
          </w:p>
        </w:tc>
        <w:tc>
          <w:tcPr/>
          <w:p>
            <w:pPr>
              <w:pStyle w:val="Compact"/>
              <w:jc w:val="left"/>
            </w:pPr>
            <w:r>
              <w:t xml:space="preserve">Key Ophthalmologist Adoption Drivers</w:t>
            </w:r>
          </w:p>
        </w:tc>
        <w:tc>
          <w:tcPr/>
          <w:p>
            <w:pPr>
              <w:pStyle w:val="Compact"/>
            </w:pPr>
          </w:p>
        </w:tc>
      </w:tr>
      <w:tr>
        <w:tc>
          <w:tcPr/>
          <w:p>
            <w:pPr>
              <w:pStyle w:val="Compact"/>
              <w:jc w:val="left"/>
            </w:pPr>
            <w:r>
              <w:t xml:space="preserve">Advanced OCT Systems</w:t>
            </w:r>
          </w:p>
        </w:tc>
        <w:tc>
          <w:tcPr/>
          <w:p>
            <w:pPr>
              <w:pStyle w:val="Compact"/>
              <w:jc w:val="left"/>
            </w:pPr>
            <w:r>
              <w:t xml:space="preserve">¥18,450,000</w:t>
            </w:r>
          </w:p>
        </w:tc>
        <w:tc>
          <w:tcPr/>
          <w:p>
            <w:pPr>
              <w:pStyle w:val="Compact"/>
              <w:jc w:val="left"/>
            </w:pPr>
            <w:r>
              <w:t xml:space="preserve">+19.2%</w:t>
            </w:r>
          </w:p>
        </w:tc>
        <w:tc>
          <w:tcPr/>
          <w:p>
            <w:pPr>
              <w:pStyle w:val="Compact"/>
              <w:jc w:val="left"/>
            </w:pPr>
            <w:r>
              <w:t xml:space="preserve">Regulatory push for diabetic retinopathy screening under Shanghai's "Eye Health 2.0" program</w:t>
            </w:r>
          </w:p>
        </w:tc>
        <w:tc>
          <w:tcPr/>
          <w:p>
            <w:pPr>
              <w:pStyle w:val="Compact"/>
            </w:pPr>
          </w:p>
        </w:tc>
      </w:tr>
      <w:tr>
        <w:tc>
          <w:tcPr/>
          <w:p>
            <w:pPr>
              <w:pStyle w:val="Compact"/>
              <w:jc w:val="left"/>
            </w:pPr>
            <w:r>
              <w:t xml:space="preserve">Laser Cataract Platforms</w:t>
            </w:r>
          </w:p>
        </w:tc>
        <w:tc>
          <w:tcPr/>
          <w:p>
            <w:pPr>
              <w:pStyle w:val="Compact"/>
              <w:jc w:val="left"/>
            </w:pPr>
            <w:r>
              <w:t xml:space="preserve">¥24,780,000</w:t>
            </w:r>
          </w:p>
        </w:tc>
        <w:tc>
          <w:tcPr/>
          <w:p>
            <w:pPr>
              <w:pStyle w:val="Compact"/>
              <w:jc w:val="left"/>
            </w:pPr>
            <w:r>
              <w:t xml:space="preserve">+14.5%</w:t>
            </w:r>
          </w:p>
        </w:tc>
        <w:tc>
          <w:tcPr/>
          <w:p>
            <w:pPr>
              <w:pStyle w:val="Compact"/>
              <w:jc w:val="left"/>
            </w:pPr>
            <w:r>
              <w:t xml:space="preserve">83% of Shanghai ophthalmologists now prioritize laser-assisted cataract surgery for premium patients (vs. 61% nationally)</w:t>
            </w:r>
          </w:p>
        </w:tc>
        <w:tc>
          <w:tcPr/>
          <w:p>
            <w:pPr>
              <w:pStyle w:val="Compact"/>
            </w:pPr>
          </w:p>
        </w:tc>
      </w:tr>
      <w:tr>
        <w:tc>
          <w:tcPr/>
          <w:p>
            <w:pPr>
              <w:pStyle w:val="Compact"/>
              <w:jc w:val="left"/>
            </w:pPr>
            <w:r>
              <w:t xml:space="preserve">Digital Patient Management Software</w:t>
            </w:r>
          </w:p>
        </w:tc>
        <w:tc>
          <w:tcPr/>
          <w:p>
            <w:pPr>
              <w:pStyle w:val="Compact"/>
              <w:jc w:val="left"/>
            </w:pPr>
            <w:r>
              <w:t xml:space="preserve">¥9,210,000</w:t>
            </w:r>
          </w:p>
        </w:tc>
        <w:tc>
          <w:tcPr/>
          <w:p>
            <w:pPr>
              <w:pStyle w:val="Compact"/>
              <w:jc w:val="left"/>
            </w:pPr>
            <w:r>
              <w:t xml:space="preserve">+33.7%</w:t>
            </w:r>
          </w:p>
        </w:tc>
        <w:tc>
          <w:tcPr/>
          <w:p>
            <w:pPr>
              <w:pStyle w:val="Compact"/>
              <w:jc w:val="left"/>
            </w:pPr>
            <w:r>
              <w:t xml:space="preserve">Required by Shanghai hospital accreditation standards for electronic health records (EHR)</w:t>
            </w:r>
          </w:p>
        </w:tc>
        <w:tc>
          <w:tcPr/>
          <w:p>
            <w:pPr>
              <w:pStyle w:val="Compact"/>
            </w:pPr>
          </w:p>
        </w:tc>
      </w:tr>
      <w:tr>
        <w:tc>
          <w:tcPr/>
          <w:p>
            <w:pPr>
              <w:pStyle w:val="Compact"/>
              <w:jc w:val="left"/>
            </w:pPr>
            <w:r>
              <w:t xml:space="preserve">Total Ophthalmologist Sales</w:t>
            </w:r>
          </w:p>
        </w:tc>
        <w:tc>
          <w:tcPr/>
          <w:p>
            <w:pPr>
              <w:pStyle w:val="Compact"/>
              <w:jc w:val="left"/>
            </w:pPr>
            <w:r>
              <w:rPr>
                <w:bCs/>
                <w:b/>
              </w:rPr>
              <w:t xml:space="preserve">¥52,440,000</w:t>
            </w:r>
          </w:p>
        </w:tc>
        <w:tc>
          <w:tcPr/>
          <w:p>
            <w:pPr>
              <w:pStyle w:val="Compact"/>
              <w:jc w:val="left"/>
            </w:pPr>
            <w:r>
              <w:rPr>
                <w:bCs/>
                <w:b/>
              </w:rPr>
              <w:t xml:space="preserve">+18.3%</w:t>
            </w:r>
          </w:p>
        </w:tc>
        <w:tc>
          <w:tcPr>
            <w:gridSpan w:val="2"/>
          </w:tcPr>
          <w:p>
            <w:pPr>
              <w:pStyle w:val="Compact"/>
              <w:jc w:val="left"/>
            </w:pPr>
            <w:r>
              <w:t xml:space="preserve">Exceeding Shanghai market growth rate of 13.6%</w:t>
            </w:r>
          </w:p>
        </w:tc>
      </w:tr>
    </w:tbl>
    <w:p>
      <w:pPr>
        <w:pStyle w:val="BodyText"/>
      </w:pPr>
      <w:r>
        <w:t xml:space="preserve">Notably, our direct engagement with Shanghai ophthalmologists via the "Shanghai Ophthalmology Network" (SON)—a closed community for certified specialists—accelerated sales conversion by 41%. SON membership now exceeds 897 physicians in Shanghai, driving a 58% increase in product trial requests compared to Q2.</w:t>
      </w:r>
    </w:p>
    <w:bookmarkEnd w:id="22"/>
    <w:bookmarkStart w:id="23" w:name="Xf3c6137c74388fc1d868777cac4b2ec0d505ad4"/>
    <w:p>
      <w:pPr>
        <w:pStyle w:val="Heading2"/>
      </w:pPr>
      <w:r>
        <w:t xml:space="preserve">IV. Strategic Insights: The Ophthalmologist-Centric Sales Approach</w:t>
      </w:r>
    </w:p>
    <w:p>
      <w:pPr>
        <w:pStyle w:val="FirstParagraph"/>
      </w:pPr>
      <w:r>
        <w:t xml:space="preserve">Our success in Shanghai stems from hyper-focused strategies tailored to ophthalmologists' operational realities:</w:t>
      </w:r>
    </w:p>
    <w:p>
      <w:pPr>
        <w:numPr>
          <w:ilvl w:val="0"/>
          <w:numId w:val="1001"/>
        </w:numPr>
        <w:pStyle w:val="Compact"/>
      </w:pPr>
      <w:r>
        <w:rPr>
          <w:bCs/>
          <w:b/>
        </w:rPr>
        <w:t xml:space="preserve">Regulatory Navigation:</w:t>
      </w:r>
      <w:r>
        <w:t xml:space="preserve"> </w:t>
      </w:r>
      <w:r>
        <w:t xml:space="preserve">Our compliance team reduced Shanghai-specific certification timelines by 37% through pre-submission workshops with ophthalmologists at Fudan University Eye Center.</w:t>
      </w:r>
    </w:p>
    <w:p>
      <w:pPr>
        <w:numPr>
          <w:ilvl w:val="0"/>
          <w:numId w:val="1001"/>
        </w:numPr>
        <w:pStyle w:val="Compact"/>
      </w:pPr>
      <w:r>
        <w:rPr>
          <w:bCs/>
          <w:b/>
        </w:rPr>
        <w:t xml:space="preserve">Workflow Integration:</w:t>
      </w:r>
      <w:r>
        <w:t xml:space="preserve"> </w:t>
      </w:r>
      <w:r>
        <w:t xml:space="preserve">Products were redesigned to fit Shanghai clinics' high-volume schedules—e.g., reducing OCT scan time from 90 to 42 seconds, directly addressing ophthalmologist pain points noted in Q3 surveys.</w:t>
      </w:r>
    </w:p>
    <w:p>
      <w:pPr>
        <w:numPr>
          <w:ilvl w:val="0"/>
          <w:numId w:val="1001"/>
        </w:numPr>
        <w:pStyle w:val="Compact"/>
      </w:pPr>
      <w:r>
        <w:rPr>
          <w:bCs/>
          <w:b/>
        </w:rPr>
        <w:t xml:space="preserve">Tailored Training:</w:t>
      </w:r>
      <w:r>
        <w:t xml:space="preserve"> </w:t>
      </w:r>
      <w:r>
        <w:t xml:space="preserve">"Shanghai Ophthalmology Clinician Certification" programs achieved 92% physician satisfaction, with 76% reporting immediate clinical adoption post-training (vs. 51% industry average).</w:t>
      </w:r>
    </w:p>
    <w:bookmarkEnd w:id="23"/>
    <w:bookmarkStart w:id="24" w:name="X1605eee0581384d31a89dcffc6960f210fbaed4"/>
    <w:p>
      <w:pPr>
        <w:pStyle w:val="Heading2"/>
      </w:pPr>
      <w:r>
        <w:t xml:space="preserve">V. Market Challenges &amp; Competitive Landscape</w:t>
      </w:r>
    </w:p>
    <w:p>
      <w:pPr>
        <w:pStyle w:val="FirstParagraph"/>
      </w:pPr>
      <w:r>
        <w:t xml:space="preserve">Despite strong growth, Shanghai presents unique challenges for ophthalmologist sales teams:</w:t>
      </w:r>
    </w:p>
    <w:p>
      <w:pPr>
        <w:numPr>
          <w:ilvl w:val="0"/>
          <w:numId w:val="1002"/>
        </w:numPr>
        <w:pStyle w:val="Compact"/>
      </w:pPr>
      <w:r>
        <w:rPr>
          <w:bCs/>
          <w:b/>
        </w:rPr>
        <w:t xml:space="preserve">Price Sensitivity:</w:t>
      </w:r>
      <w:r>
        <w:t xml:space="preserve"> </w:t>
      </w:r>
      <w:r>
        <w:t xml:space="preserve">68% of Shanghai ophthalmologists cite budget constraints due to hospital funding caps. We countered with "Phased Investment" financing (24-month terms), increasing deal size by 29%.</w:t>
      </w:r>
    </w:p>
    <w:p>
      <w:pPr>
        <w:numPr>
          <w:ilvl w:val="0"/>
          <w:numId w:val="1002"/>
        </w:numPr>
        <w:pStyle w:val="Compact"/>
      </w:pPr>
      <w:r>
        <w:rPr>
          <w:bCs/>
          <w:b/>
        </w:rPr>
        <w:t xml:space="preserve">Competition:</w:t>
      </w:r>
      <w:r>
        <w:t xml:space="preserve"> </w:t>
      </w:r>
      <w:r>
        <w:t xml:space="preserve">Domestic brands (e.g., Zhejiang Ophthalmology) gained 15% market share in low-cost diagnostic tools. Our response: bundling AI analysis software with premium products to differentiate value.</w:t>
      </w:r>
    </w:p>
    <w:p>
      <w:pPr>
        <w:numPr>
          <w:ilvl w:val="0"/>
          <w:numId w:val="1002"/>
        </w:numPr>
        <w:pStyle w:val="Compact"/>
      </w:pPr>
      <w:r>
        <w:rPr>
          <w:bCs/>
          <w:b/>
        </w:rPr>
        <w:t xml:space="preserve">Clinical Validation Demand:</w:t>
      </w:r>
      <w:r>
        <w:t xml:space="preserve"> </w:t>
      </w:r>
      <w:r>
        <w:t xml:space="preserve">Shanghai ophthalmologists increasingly require peer-reviewed data. We launched "Shanghai Real-World Evidence Studies" with 23 local clinics, generating 47% more product trials.</w:t>
      </w:r>
    </w:p>
    <w:bookmarkEnd w:id="24"/>
    <w:bookmarkStart w:id="25" w:name="X80eccde7f602fbe7ed085640c96dcf57bb82fa1"/>
    <w:p>
      <w:pPr>
        <w:pStyle w:val="Heading2"/>
      </w:pPr>
      <w:r>
        <w:t xml:space="preserve">VI. Future Outlook: Shanghai Ophthalmologist Sales Strategy (Q4 2023)</w:t>
      </w:r>
    </w:p>
    <w:p>
      <w:pPr>
        <w:pStyle w:val="FirstParagraph"/>
      </w:pPr>
      <w:r>
        <w:t xml:space="preserve">Building on Q3 momentum, our Shanghai ophthalmology sales strategy focuses on three pillars:</w:t>
      </w:r>
    </w:p>
    <w:p>
      <w:pPr>
        <w:numPr>
          <w:ilvl w:val="0"/>
          <w:numId w:val="1003"/>
        </w:numPr>
        <w:pStyle w:val="Compact"/>
      </w:pPr>
      <w:r>
        <w:rPr>
          <w:bCs/>
          <w:b/>
        </w:rPr>
        <w:t xml:space="preserve">Expansion into Tier-2 Clinics:</w:t>
      </w:r>
      <w:r>
        <w:t xml:space="preserve"> </w:t>
      </w:r>
      <w:r>
        <w:t xml:space="preserve">Targeting 50 new ophthalmologist practices in Pudong New Area (home to 34% of Shanghai's eye surgery volume), with dedicated "Shanghai Access" sales teams.</w:t>
      </w:r>
    </w:p>
    <w:p>
      <w:pPr>
        <w:numPr>
          <w:ilvl w:val="0"/>
          <w:numId w:val="1003"/>
        </w:numPr>
        <w:pStyle w:val="Compact"/>
      </w:pPr>
      <w:r>
        <w:rPr>
          <w:bCs/>
          <w:b/>
        </w:rPr>
        <w:t xml:space="preserve">AI-Powered Solutions:</w:t>
      </w:r>
      <w:r>
        <w:t xml:space="preserve"> </w:t>
      </w:r>
      <w:r>
        <w:t xml:space="preserve">Launching the "Shanghai Vision AI Suite" (integrated retinal analysis) at a 20% discount for SON members, targeting 300+ new ophthalmologist adoptions by December.</w:t>
      </w:r>
    </w:p>
    <w:p>
      <w:pPr>
        <w:numPr>
          <w:ilvl w:val="0"/>
          <w:numId w:val="1003"/>
        </w:numPr>
        <w:pStyle w:val="Compact"/>
      </w:pPr>
      <w:r>
        <w:rPr>
          <w:bCs/>
          <w:b/>
        </w:rPr>
        <w:t xml:space="preserve">Precision Marketing:</w:t>
      </w:r>
      <w:r>
        <w:t xml:space="preserve"> </w:t>
      </w:r>
      <w:r>
        <w:t xml:space="preserve">Leveraging Shanghai's "Digital Health Hub" platform to deliver personalized product recommendations based on each ophthalmologist's procedure volume and specialty focus.</w:t>
      </w:r>
    </w:p>
    <w:bookmarkEnd w:id="25"/>
    <w:bookmarkStart w:id="26" w:name="X0d0b2dfec345b829374f9d3fd72914b9555170d"/>
    <w:p>
      <w:pPr>
        <w:pStyle w:val="Heading2"/>
      </w:pPr>
      <w:r>
        <w:t xml:space="preserve">VII. Conclusion: The Shanghai Ophthalmologist as Growth Catalyst</w:t>
      </w:r>
    </w:p>
    <w:p>
      <w:pPr>
        <w:pStyle w:val="FirstParagraph"/>
      </w:pPr>
      <w:r>
        <w:t xml:space="preserve">The Q3 Sales Report underscores that Shanghai ophthalmologists are not just customers—they are the catalyst for our China growth strategy. With 87% of our premium sales now originating from physicians in this market, and ongoing infrastructure investments (including three new eye hospitals under construction), Shanghai's ophthalmology ecosystem presents unmatched scalability. Crucially, our success hinges on treating ophthalmologists as strategic partners—not transactions. By embedding ourselves within their clinical workflows through the Shanghai Ophthalmology Network and addressing their operational realities, we've transformed sales into sustainable value creation.</w:t>
      </w:r>
    </w:p>
    <w:p>
      <w:pPr>
        <w:pStyle w:val="BodyText"/>
      </w:pPr>
      <w:r>
        <w:t xml:space="preserve">As the world's largest eye care market evolves toward AI-driven precision medicine, Shanghai's ophthalmologists will remain our most valuable barometer for China-wide success. We recommend doubling down on physician co-creation initiatives in Q4 to maintain our 22% share lead over competitors. The data is clear: when we prioritize the Shanghai ophthalmologist's needs, sales growth follows naturally.</w:t>
      </w:r>
    </w:p>
    <w:p>
      <w:pPr>
        <w:pStyle w:val="BodyText"/>
      </w:pPr>
      <w:r>
        <w:rPr>
          <w:bCs/>
          <w:b/>
        </w:rPr>
        <w:t xml:space="preserve">Prepared by:</w:t>
      </w:r>
      <w:r>
        <w:t xml:space="preserve"> </w:t>
      </w:r>
      <w:r>
        <w:t xml:space="preserve">Asia-Pacific Sales Analytics Team</w:t>
      </w:r>
      <w:r>
        <w:br/>
      </w:r>
      <w:r>
        <w:rPr>
          <w:bCs/>
          <w:b/>
        </w:rPr>
        <w:t xml:space="preserve">Contact:</w:t>
      </w:r>
      <w:r>
        <w:t xml:space="preserve"> </w:t>
      </w:r>
      <w:r>
        <w:t xml:space="preserve">sales.analytics@ophthalmologychina.com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Shanghai Ophthalmologist Sales Performance Report - Q3 2023</dc:title>
  <dc:creator/>
  <dc:language>en</dc:language>
  <cp:keywords/>
  <dcterms:created xsi:type="dcterms:W3CDTF">2025-12-11T05:49:08Z</dcterms:created>
  <dcterms:modified xsi:type="dcterms:W3CDTF">2025-12-11T05:49:08Z</dcterms:modified>
</cp:coreProperties>
</file>

<file path=docProps/custom.xml><?xml version="1.0" encoding="utf-8"?>
<Properties xmlns="http://schemas.openxmlformats.org/officeDocument/2006/custom-properties" xmlns:vt="http://schemas.openxmlformats.org/officeDocument/2006/docPropsVTypes"/>
</file>