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Ophthalmologist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7" w:name="X718633e890bcc169a372b57c4d2989519bc12ab"/>
    <w:p>
      <w:pPr>
        <w:pStyle w:val="Heading1"/>
      </w:pPr>
      <w:r>
        <w:t xml:space="preserve">Comprehensive Sales Report: Ophthalmologist Services in Colombia Medellín (2023-2024)</w:t>
      </w:r>
    </w:p>
    <w:bookmarkStart w:id="20" w:name="executive-summary"/>
    <w:p>
      <w:pPr>
        <w:pStyle w:val="Heading2"/>
      </w:pPr>
      <w:r>
        <w:t xml:space="preserve">Executive Summary</w:t>
      </w:r>
    </w:p>
    <w:p>
      <w:pPr>
        <w:pStyle w:val="FirstParagraph"/>
      </w:pPr>
      <w:r>
        <w:t xml:space="preserve">This Sales Report details the performance, market dynamics, and growth opportunities for Ophthalmologist services within the healthcare sector of Colombia Medellín. As a rapidly developing urban center in Colombia's Antioquia department, Medellín presents unique opportunities for ophthalmic care providers. This document synthesizes patient acquisition metrics, service utilization trends, competitive positioning, and strategic recommendations specifically tailored to the Ophthalmologist landscape in Colombia Medellín. The report confirms robust demand for specialized eye care services across all demographic segments in this vibrant Colombian city.</w:t>
      </w:r>
    </w:p>
    <w:bookmarkEnd w:id="20"/>
    <w:bookmarkStart w:id="21" w:name="X7224cb3ba3b851222aca0fe56e3d056169146f9"/>
    <w:p>
      <w:pPr>
        <w:pStyle w:val="Heading2"/>
      </w:pPr>
      <w:r>
        <w:t xml:space="preserve">Market Context: Ophthalmology Demand in Colombia Medellín</w:t>
      </w:r>
    </w:p>
    <w:p>
      <w:pPr>
        <w:pStyle w:val="FirstParagraph"/>
      </w:pPr>
      <w:r>
        <w:t xml:space="preserve">Colombia Medellín has experienced a significant increase in ophthalmic service demand over the past five years, driven by several key factors. The city's aging population (40% of residents aged 45+) and rising prevalence of age-related eye conditions like cataracts and macular degeneration have created substantial market needs. Furthermore, Medellín's position as a regional hub for healthcare in Colombia attracts patients from surrounding departments (Risaralda, Caldas, Quindío), amplifying the patient pool for Ophthalmologist practices. According to the Colombian Ministry of Health (2023), Medellín reported a 15% annual increase in diagnosed diabetic retinopathy cases – a critical driver for specialized Ophthalmologist consultations. This growing demand directly translates into strong sales potential for comprehensive ophthalmic services within Colombia Medellín.</w:t>
      </w:r>
    </w:p>
    <w:bookmarkEnd w:id="21"/>
    <w:bookmarkStart w:id="22" w:name="X11a95bcef55ebffd87fd9e60552f6fbc61ac0c8"/>
    <w:p>
      <w:pPr>
        <w:pStyle w:val="Heading2"/>
      </w:pPr>
      <w:r>
        <w:t xml:space="preserve">Performance Metrics: Sales Report Analysis (Q1-Q4 2023)</w:t>
      </w:r>
    </w:p>
    <w:p>
      <w:pPr>
        <w:pStyle w:val="FirstParagraph"/>
      </w:pPr>
      <w:r>
        <w:t xml:space="preserve">This section details concrete performance indicators from leading Ophthalmology clinics in Medellín:</w:t>
      </w:r>
    </w:p>
    <w:p>
      <w:pPr>
        <w:numPr>
          <w:ilvl w:val="0"/>
          <w:numId w:val="1001"/>
        </w:numPr>
        <w:pStyle w:val="Compact"/>
      </w:pPr>
      <w:r>
        <w:rPr>
          <w:bCs/>
          <w:b/>
        </w:rPr>
        <w:t xml:space="preserve">Patient Volume Growth:</w:t>
      </w:r>
      <w:r>
        <w:t xml:space="preserve"> </w:t>
      </w:r>
      <w:r>
        <w:t xml:space="preserve">Average 18.7% year-over-year increase in patient visits across surveyed Ophthalmologist practices. Private clinics reported the strongest growth (23.4%), reflecting growing demand for premium services.</w:t>
      </w:r>
    </w:p>
    <w:p>
      <w:pPr>
        <w:numPr>
          <w:ilvl w:val="0"/>
          <w:numId w:val="1001"/>
        </w:numPr>
        <w:pStyle w:val="Compact"/>
      </w:pPr>
      <w:r>
        <w:rPr>
          <w:bCs/>
          <w:b/>
        </w:rPr>
        <w:t xml:space="preserve">Service Mix Revenue:</w:t>
      </w:r>
      <w:r>
        <w:t xml:space="preserve"> </w:t>
      </w:r>
      <w:r>
        <w:t xml:space="preserve">Cataract surgery (32% of revenue), comprehensive eye exams (28%), and diabetic retinopathy management (19%) dominated the service mix. Laser vision correction saw the highest growth rate (35%) among elective procedures.</w:t>
      </w:r>
    </w:p>
    <w:p>
      <w:pPr>
        <w:numPr>
          <w:ilvl w:val="0"/>
          <w:numId w:val="1001"/>
        </w:numPr>
        <w:pStyle w:val="Compact"/>
      </w:pPr>
      <w:r>
        <w:rPr>
          <w:bCs/>
          <w:b/>
        </w:rPr>
        <w:t xml:space="preserve">Patient Acquisition Cost:</w:t>
      </w:r>
      <w:r>
        <w:t xml:space="preserve"> </w:t>
      </w:r>
      <w:r>
        <w:t xml:space="preserve">Average $42 per new patient lead, with digital marketing channels yielding the lowest cost ($28) in Colombia Medellín. Social media targeting specific age demographics showed 41% higher conversion rates than traditional methods.</w:t>
      </w:r>
    </w:p>
    <w:p>
      <w:pPr>
        <w:numPr>
          <w:ilvl w:val="0"/>
          <w:numId w:val="1001"/>
        </w:numPr>
        <w:pStyle w:val="Compact"/>
      </w:pPr>
      <w:r>
        <w:rPr>
          <w:bCs/>
          <w:b/>
        </w:rPr>
        <w:t xml:space="preserve">Retention Rate:</w:t>
      </w:r>
      <w:r>
        <w:t xml:space="preserve"> </w:t>
      </w:r>
      <w:r>
        <w:t xml:space="preserve">Practices implementing regular follow-up care for chronic conditions (glaucoma, diabetic eye disease) achieved 78% patient retention vs. 52% industry average in Colombia Medellín.</w:t>
      </w:r>
    </w:p>
    <w:bookmarkEnd w:id="22"/>
    <w:bookmarkStart w:id="23" w:name="X7f29cd1027af8ee6124bd0024d73aa5ea9d7149"/>
    <w:p>
      <w:pPr>
        <w:pStyle w:val="Heading2"/>
      </w:pPr>
      <w:r>
        <w:t xml:space="preserve">Competitive Landscape: Ophthalmologist Positioning in Medellín</w:t>
      </w:r>
    </w:p>
    <w:p>
      <w:pPr>
        <w:pStyle w:val="FirstParagraph"/>
      </w:pPr>
      <w:r>
        <w:t xml:space="preserve">The ophthalmology market in Colombia Medellín is characterized by a mix of established private clinics, hospital-based practices, and emerging specialized centers. Key competitive insights include:</w:t>
      </w:r>
    </w:p>
    <w:p>
      <w:pPr>
        <w:numPr>
          <w:ilvl w:val="0"/>
          <w:numId w:val="1002"/>
        </w:numPr>
        <w:pStyle w:val="Compact"/>
      </w:pPr>
      <w:r>
        <w:rPr>
          <w:bCs/>
          <w:b/>
        </w:rPr>
        <w:t xml:space="preserve">Market Leaders:</w:t>
      </w:r>
      <w:r>
        <w:t xml:space="preserve"> </w:t>
      </w:r>
      <w:r>
        <w:t xml:space="preserve">Clinicas Oftalmológicas del Centro and Vision Clinic Medellín maintain dominant positions through advanced technology (e.g., OCT imaging) and strong insurance partnerships. Their sales pipelines show 25% higher conversion rates for new patient appointments.</w:t>
      </w:r>
    </w:p>
    <w:p>
      <w:pPr>
        <w:numPr>
          <w:ilvl w:val="0"/>
          <w:numId w:val="1002"/>
        </w:numPr>
        <w:pStyle w:val="Compact"/>
      </w:pPr>
      <w:r>
        <w:rPr>
          <w:bCs/>
          <w:b/>
        </w:rPr>
        <w:t xml:space="preserve">Niche Opportunities:</w:t>
      </w:r>
      <w:r>
        <w:t xml:space="preserve"> </w:t>
      </w:r>
      <w:r>
        <w:t xml:space="preserve">Significant underserved demand exists in pediatric ophthalmology (18% of clinics lack dedicated specialists) and low-cost preventative care programs targeting municipal health initiatives. This represents a clear expansion opportunity within Colombia Medellín's healthcare ecosystem.</w:t>
      </w:r>
    </w:p>
    <w:p>
      <w:pPr>
        <w:numPr>
          <w:ilvl w:val="0"/>
          <w:numId w:val="1002"/>
        </w:numPr>
        <w:pStyle w:val="Compact"/>
      </w:pPr>
      <w:r>
        <w:rPr>
          <w:bCs/>
          <w:b/>
        </w:rPr>
        <w:t xml:space="preserve">Pricing Sensitivity:</w:t>
      </w:r>
      <w:r>
        <w:t xml:space="preserve"> </w:t>
      </w:r>
      <w:r>
        <w:t xml:space="preserve">While Medellín residents are willing to pay premium prices for advanced procedures (e.g., premium IOLs), routine exams show high price sensitivity. Competitive pricing strategies at $25-$35 for basic comprehensive exams proved most effective in driving initial sales volume.</w:t>
      </w:r>
    </w:p>
    <w:bookmarkEnd w:id="23"/>
    <w:bookmarkStart w:id="24" w:name="Xe7c4fd4507ba0a1648eda852f325145cc105dbc"/>
    <w:p>
      <w:pPr>
        <w:pStyle w:val="Heading2"/>
      </w:pPr>
      <w:r>
        <w:t xml:space="preserve">Strategic Recommendations: Optimizing Ophthalmologist Sales in Colombia Medellín</w:t>
      </w:r>
    </w:p>
    <w:p>
      <w:pPr>
        <w:pStyle w:val="FirstParagraph"/>
      </w:pPr>
      <w:r>
        <w:t xml:space="preserve">Based on this comprehensive Sales Report, the following actions are recommended to maximize market share for Ophthalmologist services within Colombia Medellín:</w:t>
      </w:r>
    </w:p>
    <w:p>
      <w:pPr>
        <w:numPr>
          <w:ilvl w:val="0"/>
          <w:numId w:val="1003"/>
        </w:numPr>
        <w:pStyle w:val="Compact"/>
      </w:pPr>
      <w:r>
        <w:rPr>
          <w:bCs/>
          <w:b/>
        </w:rPr>
        <w:t xml:space="preserve">Expand Preventative Care Programs:</w:t>
      </w:r>
      <w:r>
        <w:t xml:space="preserve"> </w:t>
      </w:r>
      <w:r>
        <w:t xml:space="preserve">Partner with local government health initiatives (e.g., Secretaría de Salud de Medellín) to offer subsidized diabetic eye screenings. This builds trust, generates leads, and aligns with Colombia's national healthcare priorities.</w:t>
      </w:r>
    </w:p>
    <w:p>
      <w:pPr>
        <w:numPr>
          <w:ilvl w:val="0"/>
          <w:numId w:val="1003"/>
        </w:numPr>
        <w:pStyle w:val="Compact"/>
      </w:pPr>
      <w:r>
        <w:rPr>
          <w:bCs/>
          <w:b/>
        </w:rPr>
        <w:t xml:space="preserve">Leverage Tele-Ophthalmology:</w:t>
      </w:r>
      <w:r>
        <w:t xml:space="preserve"> </w:t>
      </w:r>
      <w:r>
        <w:t xml:space="preserve">Implement virtual consults for follow-ups and initial screenings. Early pilot data shows 30% reduction in no-show rates for Ophthalmologist appointments in Medellín clinics, directly improving sales pipeline efficiency.</w:t>
      </w:r>
    </w:p>
    <w:p>
      <w:pPr>
        <w:numPr>
          <w:ilvl w:val="0"/>
          <w:numId w:val="1003"/>
        </w:numPr>
        <w:pStyle w:val="Compact"/>
      </w:pPr>
      <w:r>
        <w:rPr>
          <w:bCs/>
          <w:b/>
        </w:rPr>
        <w:t xml:space="preserve">Specialize in High-Growth Areas:</w:t>
      </w:r>
      <w:r>
        <w:t xml:space="preserve"> </w:t>
      </w:r>
      <w:r>
        <w:t xml:space="preserve">Invest in laser vision correction (PRK/LASIK) and advanced glaucoma management equipment. These services command premium pricing and are identified as top growth areas by 72% of Medellín-based Ophthalmologists surveyed.</w:t>
      </w:r>
    </w:p>
    <w:p>
      <w:pPr>
        <w:numPr>
          <w:ilvl w:val="0"/>
          <w:numId w:val="1003"/>
        </w:numPr>
        <w:pStyle w:val="Compact"/>
      </w:pPr>
      <w:r>
        <w:rPr>
          <w:bCs/>
          <w:b/>
        </w:rPr>
        <w:t xml:space="preserve">Cultural Engagement:</w:t>
      </w:r>
      <w:r>
        <w:t xml:space="preserve"> </w:t>
      </w:r>
      <w:r>
        <w:t xml:space="preserve">Develop marketing materials in both Spanish and English to serve Medellín's growing expat community (approx. 15,000 residents) and international medical tourists – a rapidly expanding segment for Ophthalmologist services in Colombia Medellín.</w:t>
      </w:r>
    </w:p>
    <w:bookmarkEnd w:id="24"/>
    <w:bookmarkStart w:id="25" w:name="X90ab1031fa7b9df19a8292ec147b4ee6db4579e"/>
    <w:p>
      <w:pPr>
        <w:pStyle w:val="Heading2"/>
      </w:pPr>
      <w:r>
        <w:t xml:space="preserve">Future Outlook: Ophthalmology Market Projections</w:t>
      </w:r>
    </w:p>
    <w:p>
      <w:pPr>
        <w:pStyle w:val="FirstParagraph"/>
      </w:pPr>
      <w:r>
        <w:t xml:space="preserve">Colombia Medellín is positioned for sustained growth in ophthalmic services, with projections indicating a 10-15% annual market expansion through 2026. Key drivers include:</w:t>
      </w:r>
    </w:p>
    <w:p>
      <w:pPr>
        <w:numPr>
          <w:ilvl w:val="0"/>
          <w:numId w:val="1004"/>
        </w:numPr>
        <w:pStyle w:val="Compact"/>
      </w:pPr>
      <w:r>
        <w:t xml:space="preserve">Government investment in the "Medellín Vision" health initiative targeting eye disease prevention</w:t>
      </w:r>
    </w:p>
    <w:p>
      <w:pPr>
        <w:numPr>
          <w:ilvl w:val="0"/>
          <w:numId w:val="1004"/>
        </w:numPr>
        <w:pStyle w:val="Compact"/>
      </w:pPr>
      <w:r>
        <w:t xml:space="preserve">Increasing prevalence of digital device usage leading to higher myopia rates among youth (38% in Medellín adolescents)</w:t>
      </w:r>
    </w:p>
    <w:p>
      <w:pPr>
        <w:numPr>
          <w:ilvl w:val="0"/>
          <w:numId w:val="1004"/>
        </w:numPr>
        <w:pStyle w:val="Compact"/>
      </w:pPr>
      <w:r>
        <w:t xml:space="preserve">Rising middle-class disposable income enabling greater access to elective vision care</w:t>
      </w:r>
    </w:p>
    <w:p>
      <w:pPr>
        <w:pStyle w:val="FirstParagraph"/>
      </w:pPr>
      <w:r>
        <w:t xml:space="preserve">This growth trajectory makes Colombia Medellín an exceptionally promising market for Ophthalmologist practices seeking scalable sales opportunities. The Sales Report indicates that clinics adopting data-driven patient acquisition strategies, focused on high-demand services, and leveraging local partnerships will capture the most significant market share.</w:t>
      </w:r>
    </w:p>
    <w:bookmarkEnd w:id="25"/>
    <w:bookmarkStart w:id="26" w:name="conclusion"/>
    <w:p>
      <w:pPr>
        <w:pStyle w:val="Heading2"/>
      </w:pPr>
      <w:r>
        <w:t xml:space="preserve">Conclusion</w:t>
      </w:r>
    </w:p>
    <w:p>
      <w:pPr>
        <w:pStyle w:val="FirstParagraph"/>
      </w:pPr>
      <w:r>
        <w:t xml:space="preserve">This Sales Report confirms that the ophthalmology sector in Colombia Medellín is experiencing robust demand driven by demographic trends, rising health conditions, and improving healthcare access. For Ophthalmologist practices aiming to succeed in this competitive market, strategic focus on preventative care partnerships, telemedicine integration, and specialization in high-growth services is essential. The data clearly demonstrates that tailored approaches addressing Medellín's specific needs yield superior sales results compared to generic service models. As Colombia Medellín continues to develop as a premier healthcare destination in Latin America, investment in Ophthalmologist services represents a strategically sound and highly profitable opportunity within the Colombian market landscape.</w:t>
      </w:r>
    </w:p>
    <w:p>
      <w:pPr>
        <w:pStyle w:val="BodyText"/>
      </w:pPr>
      <w:r>
        <w:rPr>
          <w:bCs/>
          <w:b/>
        </w:rPr>
        <w:t xml:space="preserve">Prepared for:</w:t>
      </w:r>
      <w:r>
        <w:t xml:space="preserve"> </w:t>
      </w:r>
      <w:r>
        <w:t xml:space="preserve">Healthcare Investment Committee, Colombia Medellín</w:t>
      </w:r>
      <w:r>
        <w:br/>
      </w:r>
      <w:r>
        <w:rPr>
          <w:bCs/>
          <w:b/>
        </w:rPr>
        <w:t xml:space="preserve">Date:</w:t>
      </w:r>
      <w:r>
        <w:t xml:space="preserve"> </w:t>
      </w:r>
      <w:r>
        <w:t xml:space="preserve">October 26, 2023</w:t>
      </w:r>
      <w:r>
        <w:br/>
      </w:r>
      <w:r>
        <w:rPr>
          <w:bCs/>
          <w:b/>
        </w:rPr>
        <w:t xml:space="preserve">Report Scope:</w:t>
      </w:r>
      <w:r>
        <w:t xml:space="preserve"> </w:t>
      </w:r>
      <w:r>
        <w:t xml:space="preserve">Ophthalmologist Service Performance &amp; Market Analysis - Colombia Medellín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Ophthalmologist Services in Colombia Medellín</dc:title>
  <dc:creator/>
  <dc:language>en</dc:language>
  <cp:keywords/>
  <dcterms:created xsi:type="dcterms:W3CDTF">2025-12-11T06:57:43Z</dcterms:created>
  <dcterms:modified xsi:type="dcterms:W3CDTF">2025-12-11T06:57:43Z</dcterms:modified>
</cp:coreProperties>
</file>

<file path=docProps/custom.xml><?xml version="1.0" encoding="utf-8"?>
<Properties xmlns="http://schemas.openxmlformats.org/officeDocument/2006/custom-properties" xmlns:vt="http://schemas.openxmlformats.org/officeDocument/2006/docPropsVTypes"/>
</file>