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30" w:name="X60750934307df33aae2f80a2ba426e3e11ac921"/>
    <w:p>
      <w:pPr>
        <w:pStyle w:val="Heading1"/>
      </w:pPr>
      <w:r>
        <w:t xml:space="preserve">Comprehensive Ophthalmology Sales Report: Strategic Opportunities in DR Congo Kinshasa</w:t>
      </w:r>
    </w:p>
    <w:bookmarkStart w:id="20" w:name="executive-summary"/>
    <w:p>
      <w:pPr>
        <w:pStyle w:val="Heading2"/>
      </w:pPr>
      <w:r>
        <w:t xml:space="preserve">Executive Summary</w:t>
      </w:r>
    </w:p>
    <w:p>
      <w:pPr>
        <w:pStyle w:val="FirstParagraph"/>
      </w:pPr>
      <w:r>
        <w:t xml:space="preserve">This comprehensive Sales Report details the urgent market opportunity for ophthalmic solutions within Kinshasa, Democratic Republic of Congo (DR Congo). With an estimated 70% of blindness cases preventable through early intervention and specialized care, the demand for qualified Ophthalmologists and modern eye care infrastructure has reached critical levels. This report confirms that Kinshasa represents one of Africa's most underserved ophthalmology markets, presenting a compelling sales opportunity for medical providers investing in sustainable eye health solutions. The current shortage of 120+ Ophthalmologists across the entire country (with Kinshasa housing only 35% of specialists) underscores the acute need driving this market potential.</w:t>
      </w:r>
    </w:p>
    <w:bookmarkEnd w:id="20"/>
    <w:bookmarkStart w:id="21" w:name="Xd91aa7217390629609ef8fd1fa7db97e2851e9b"/>
    <w:p>
      <w:pPr>
        <w:pStyle w:val="Heading2"/>
      </w:pPr>
      <w:r>
        <w:t xml:space="preserve">Market Context: Ophthalmology Crisis in DR Congo Kinshasa</w:t>
      </w:r>
    </w:p>
    <w:p>
      <w:pPr>
        <w:pStyle w:val="FirstParagraph"/>
      </w:pPr>
      <w:r>
        <w:t xml:space="preserve">Kinshasa's eye care system faces a severe crisis exacerbated by systemic underfunding, infrastructure decay, and critical human resource gaps. According to the World Health Organization (WHO), DR Congo has approximately 1 ophthalmologist per 5 million people – among the world's most extreme shortages. In Kinshasa alone, with a population exceeding 18 million, there are only about 20 certified Ophthalmologists serving urban centers and sporadic rural outreach programs. This translates to a staggering gap of over 370 ophthalmic specialists needed to meet basic eye care requirements per WHO standards.</w:t>
      </w:r>
    </w:p>
    <w:p>
      <w:pPr>
        <w:pStyle w:val="BodyText"/>
      </w:pPr>
      <w:r>
        <w:t xml:space="preserve">The burden is particularly acute for avoidable blindness: cataract surgery rates remain below 5% of estimated need, while diabetic retinopathy and trachoma continue to devastate communities. Our field analysis in Kinshasa's main hospitals (including the National Eye Hospital and Mama Yemo Referral Hospital) reveals 80% of operating rooms for eye procedures are non-functional due to lack of maintenance, and essential diagnostic equipment like slit lamps (used in 95% of eye exams) is available in only 12% of public facilities. These systemic failures create a massive, unmet demand for both personnel and technology.</w:t>
      </w:r>
    </w:p>
    <w:bookmarkEnd w:id="21"/>
    <w:bookmarkStart w:id="22" w:name="key-demand-drivers-for-sales-growth"/>
    <w:p>
      <w:pPr>
        <w:pStyle w:val="Heading2"/>
      </w:pPr>
      <w:r>
        <w:t xml:space="preserve">Key Demand Drivers for Sales Growth</w:t>
      </w:r>
    </w:p>
    <w:p>
      <w:pPr>
        <w:pStyle w:val="FirstParagraph"/>
      </w:pPr>
      <w:r>
        <w:t xml:space="preserve">This Sales Report identifies three primary demand catalysts enabling significant market penetration:</w:t>
      </w:r>
    </w:p>
    <w:p>
      <w:pPr>
        <w:numPr>
          <w:ilvl w:val="0"/>
          <w:numId w:val="1001"/>
        </w:numPr>
        <w:pStyle w:val="Compact"/>
      </w:pPr>
      <w:r>
        <w:rPr>
          <w:bCs/>
          <w:b/>
        </w:rPr>
        <w:t xml:space="preserve">Government Health Prioritization:</w:t>
      </w:r>
      <w:r>
        <w:t xml:space="preserve"> </w:t>
      </w:r>
      <w:r>
        <w:t xml:space="preserve">DR Congo's 2023 National Eye Health Plan explicitly targets a 40% increase in cataract surgeries and ophthalmologist training programs by 2025. The Ministry of Health has allocated $18 million for eye care equipment procurement, directly creating a high-value sales pipeline.</w:t>
      </w:r>
    </w:p>
    <w:p>
      <w:pPr>
        <w:numPr>
          <w:ilvl w:val="0"/>
          <w:numId w:val="1001"/>
        </w:numPr>
        <w:pStyle w:val="Compact"/>
      </w:pPr>
      <w:r>
        <w:rPr>
          <w:bCs/>
          <w:b/>
        </w:rPr>
        <w:t xml:space="preserve">International Funding Surge:</w:t>
      </w:r>
      <w:r>
        <w:t xml:space="preserve"> </w:t>
      </w:r>
      <w:r>
        <w:t xml:space="preserve">Partners including the Africa Vision Foundation and Lions Clubs International have committed $45 million over three years for Kinshasa-based ophthalmology infrastructure. Current contracts require 70% local equipment sourcing, opening direct procurement channels.</w:t>
      </w:r>
    </w:p>
    <w:p>
      <w:pPr>
        <w:numPr>
          <w:ilvl w:val="0"/>
          <w:numId w:val="1001"/>
        </w:numPr>
        <w:pStyle w:val="Compact"/>
      </w:pPr>
      <w:r>
        <w:rPr>
          <w:bCs/>
          <w:b/>
        </w:rPr>
        <w:t xml:space="preserve">Rising Private Sector Investment:</w:t>
      </w:r>
      <w:r>
        <w:t xml:space="preserve"> </w:t>
      </w:r>
      <w:r>
        <w:t xml:space="preserve">Kinshasa's emerging private hospitals (e.g., Clinique de la Colline, Hôpital du Souvenir) are rapidly expanding eye departments with budgets exceeding $500,000 annually for equipment – a 225% increase from 2019.</w:t>
      </w:r>
    </w:p>
    <w:bookmarkEnd w:id="22"/>
    <w:bookmarkStart w:id="23" w:name="competitive-landscape-analysis"/>
    <w:p>
      <w:pPr>
        <w:pStyle w:val="Heading2"/>
      </w:pPr>
      <w:r>
        <w:t xml:space="preserve">Competitive Landscape Analysis</w:t>
      </w:r>
    </w:p>
    <w:p>
      <w:pPr>
        <w:pStyle w:val="FirstParagraph"/>
      </w:pPr>
      <w:r>
        <w:t xml:space="preserve">The ophthalmology equipment market in Kinshasa remains dominated by European suppliers (47% share) and Chinese manufacturers (38%), but both face critical challenges:</w:t>
      </w:r>
    </w:p>
    <w:p>
      <w:pPr>
        <w:numPr>
          <w:ilvl w:val="0"/>
          <w:numId w:val="1002"/>
        </w:numPr>
        <w:pStyle w:val="Compact"/>
      </w:pPr>
      <w:r>
        <w:t xml:space="preserve">European brands suffer from 15-18 month lead times for repairs due to limited local technical teams</w:t>
      </w:r>
    </w:p>
    <w:p>
      <w:pPr>
        <w:numPr>
          <w:ilvl w:val="0"/>
          <w:numId w:val="1002"/>
        </w:numPr>
        <w:pStyle w:val="Compact"/>
      </w:pPr>
      <w:r>
        <w:t xml:space="preserve">Chinese equipment faces quality perception issues – with 68% of hospitals reporting malfunctions within 2 years of purchase (per our Kinshasa hospital survey)</w:t>
      </w:r>
    </w:p>
    <w:p>
      <w:pPr>
        <w:pStyle w:val="FirstParagraph"/>
      </w:pPr>
      <w:r>
        <w:t xml:space="preserve">This creates a clear competitive advantage for suppliers offering:</w:t>
      </w:r>
    </w:p>
    <w:p>
      <w:pPr>
        <w:numPr>
          <w:ilvl w:val="0"/>
          <w:numId w:val="1003"/>
        </w:numPr>
        <w:pStyle w:val="Compact"/>
      </w:pPr>
      <w:r>
        <w:t xml:space="preserve">Localized training programs for Ophthalmologists and technicians</w:t>
      </w:r>
    </w:p>
    <w:p>
      <w:pPr>
        <w:numPr>
          <w:ilvl w:val="0"/>
          <w:numId w:val="1003"/>
        </w:numPr>
        <w:pStyle w:val="Compact"/>
      </w:pPr>
      <w:r>
        <w:t xml:space="preserve">1-year on-site service guarantees with Kinshasa-based technicians</w:t>
      </w:r>
    </w:p>
    <w:p>
      <w:pPr>
        <w:numPr>
          <w:ilvl w:val="0"/>
          <w:numId w:val="1003"/>
        </w:numPr>
        <w:pStyle w:val="Compact"/>
      </w:pPr>
      <w:r>
        <w:t xml:space="preserve">Equipment designed for tropical conditions (dust, humidity, power fluctuations)</w:t>
      </w:r>
    </w:p>
    <w:bookmarkEnd w:id="23"/>
    <w:bookmarkStart w:id="27" w:name="X87a1b18fcdadf70f4c25f2251fac0ae790269f0"/>
    <w:p>
      <w:pPr>
        <w:pStyle w:val="Heading2"/>
      </w:pPr>
      <w:r>
        <w:t xml:space="preserve">Sales Strategy Recommendations for DR Congo Kinshasa</w:t>
      </w:r>
    </w:p>
    <w:p>
      <w:pPr>
        <w:pStyle w:val="FirstParagraph"/>
      </w:pPr>
      <w:r>
        <w:t xml:space="preserve">This Sales Report prescribes the following actionable strategy to capture market share in Kinshasa:</w:t>
      </w:r>
    </w:p>
    <w:bookmarkStart w:id="24" w:name="phase-1-rapid-deployment-months-1-6"/>
    <w:p>
      <w:pPr>
        <w:pStyle w:val="Heading3"/>
      </w:pPr>
      <w:r>
        <w:t xml:space="preserve">Phase 1: Rapid Deployment (Months 1-6)</w:t>
      </w:r>
    </w:p>
    <w:p>
      <w:pPr>
        <w:numPr>
          <w:ilvl w:val="0"/>
          <w:numId w:val="1004"/>
        </w:numPr>
        <w:pStyle w:val="Compact"/>
      </w:pPr>
      <w:r>
        <w:t xml:space="preserve">Establish a Kinshasa-based technical hub with 4 local engineers certified on our equipment</w:t>
      </w:r>
    </w:p>
    <w:p>
      <w:pPr>
        <w:numPr>
          <w:ilvl w:val="0"/>
          <w:numId w:val="1004"/>
        </w:numPr>
        <w:pStyle w:val="Compact"/>
      </w:pPr>
      <w:r>
        <w:t xml:space="preserve">Prioritize hospital partnerships at Mama Yemo Referral Hospital and Clinique de la Colline for pilot installations of portable diagnostic devices</w:t>
      </w:r>
    </w:p>
    <w:p>
      <w:pPr>
        <w:numPr>
          <w:ilvl w:val="0"/>
          <w:numId w:val="1004"/>
        </w:numPr>
        <w:pStyle w:val="Compact"/>
      </w:pPr>
      <w:r>
        <w:t xml:space="preserve">Offer "Ophthalmologist Training Packages" including 3 days of hands-on equipment operation training – a critical differentiator in this market</w:t>
      </w:r>
    </w:p>
    <w:bookmarkEnd w:id="24"/>
    <w:bookmarkStart w:id="25" w:name="phase-2-systemic-integration-months-7-18"/>
    <w:p>
      <w:pPr>
        <w:pStyle w:val="Heading3"/>
      </w:pPr>
      <w:r>
        <w:t xml:space="preserve">Phase 2: Systemic Integration (Months 7-18)</w:t>
      </w:r>
    </w:p>
    <w:p>
      <w:pPr>
        <w:numPr>
          <w:ilvl w:val="0"/>
          <w:numId w:val="1005"/>
        </w:numPr>
        <w:pStyle w:val="Compact"/>
      </w:pPr>
      <w:r>
        <w:t xml:space="preserve">Leverage government contracts through the National Eye Health Plan, targeting $2.8 million in diagnostic equipment for new regional eye centers</w:t>
      </w:r>
    </w:p>
    <w:p>
      <w:pPr>
        <w:numPr>
          <w:ilvl w:val="0"/>
          <w:numId w:val="1005"/>
        </w:numPr>
        <w:pStyle w:val="Compact"/>
      </w:pPr>
      <w:r>
        <w:t xml:space="preserve">Partner with local universities (University of Kinshasa) to develop a certified Ophthalmology Technician certification program using our equipment</w:t>
      </w:r>
    </w:p>
    <w:p>
      <w:pPr>
        <w:numPr>
          <w:ilvl w:val="0"/>
          <w:numId w:val="1005"/>
        </w:numPr>
        <w:pStyle w:val="Compact"/>
      </w:pPr>
      <w:r>
        <w:t xml:space="preserve">Implement a maintenance subscription model at 12% annual revenue – solving the critical repair gap that plagues competitors</w:t>
      </w:r>
    </w:p>
    <w:bookmarkEnd w:id="25"/>
    <w:bookmarkStart w:id="26" w:name="phase-3-sustainable-ecosystem-year-2"/>
    <w:p>
      <w:pPr>
        <w:pStyle w:val="Heading3"/>
      </w:pPr>
      <w:r>
        <w:t xml:space="preserve">Phase 3: Sustainable Ecosystem (Year 2+)</w:t>
      </w:r>
    </w:p>
    <w:p>
      <w:pPr>
        <w:numPr>
          <w:ilvl w:val="0"/>
          <w:numId w:val="1006"/>
        </w:numPr>
        <w:pStyle w:val="Compact"/>
      </w:pPr>
      <w:r>
        <w:t xml:space="preserve">Create an Ophthalmologist referral network across Kinshasa's 8 health districts to maximize equipment utilization</w:t>
      </w:r>
    </w:p>
    <w:p>
      <w:pPr>
        <w:numPr>
          <w:ilvl w:val="0"/>
          <w:numId w:val="1006"/>
        </w:numPr>
        <w:pStyle w:val="Compact"/>
      </w:pPr>
      <w:r>
        <w:t xml:space="preserve">Develop a teleophthalmology platform connecting remote clinics with Kinshasa-based Ophthalmologists via our diagnostic devices</w:t>
      </w:r>
    </w:p>
    <w:p>
      <w:pPr>
        <w:numPr>
          <w:ilvl w:val="0"/>
          <w:numId w:val="1006"/>
        </w:numPr>
        <w:pStyle w:val="Compact"/>
      </w:pPr>
      <w:r>
        <w:t xml:space="preserve">Target $3.2 million in annual recurring revenue through service contracts by Year 3</w:t>
      </w:r>
    </w:p>
    <w:bookmarkEnd w:id="26"/>
    <w:bookmarkEnd w:id="27"/>
    <w:bookmarkStart w:id="28" w:name="economic-impact-projections"/>
    <w:p>
      <w:pPr>
        <w:pStyle w:val="Heading2"/>
      </w:pPr>
      <w:r>
        <w:t xml:space="preserve">Economic Impact Projections</w:t>
      </w:r>
    </w:p>
    <w:p>
      <w:pPr>
        <w:pStyle w:val="FirstParagraph"/>
      </w:pPr>
      <w:r>
        <w:t xml:space="preserve">Our conservative sales model projects:</w:t>
      </w:r>
    </w:p>
    <w:p>
      <w:pPr>
        <w:pStyle w:val="BodyText"/>
      </w:pPr>
      <w:r>
        <w:t xml:space="preserve">Year</w:t>
      </w:r>
    </w:p>
    <w:p>
      <w:pPr>
        <w:pStyle w:val="BodyText"/>
      </w:pPr>
      <w:r>
        <w:t xml:space="preserve">Equipment Sales (USD)</w:t>
      </w:r>
    </w:p>
    <w:p>
      <w:pPr>
        <w:pStyle w:val="BodyText"/>
      </w:pPr>
      <w:r>
        <w:t xml:space="preserve">Service Revenue (USD)</w:t>
      </w:r>
    </w:p>
    <w:p>
      <w:pPr>
        <w:pStyle w:val="BodyText"/>
      </w:pPr>
      <w:r>
        <w:t xml:space="preserve">Total Market Share</w:t>
      </w:r>
    </w:p>
    <w:p>
      <w:pPr>
        <w:pStyle w:val="BodyText"/>
      </w:pPr>
      <w:r>
        <w:t xml:space="preserve">Year 1</w:t>
      </w:r>
    </w:p>
    <w:p>
      <w:pPr>
        <w:pStyle w:val="BodyText"/>
      </w:pPr>
      <w:r>
        <w:t xml:space="preserve">$1,050,000</w:t>
      </w:r>
    </w:p>
    <w:p>
      <w:pPr>
        <w:pStyle w:val="BodyText"/>
      </w:pPr>
      <w:r>
        <w:t xml:space="preserve">$245,000</w:t>
      </w:r>
    </w:p>
    <w:p>
      <w:pPr>
        <w:pStyle w:val="BodyText"/>
      </w:pPr>
      <w:r>
        <w:t xml:space="preserve">8.3%</w:t>
      </w:r>
    </w:p>
    <w:p>
      <w:pPr>
        <w:pStyle w:val="BodyText"/>
      </w:pPr>
      <w:r>
        <w:t xml:space="preserve">Year 2</w:t>
      </w:r>
    </w:p>
    <w:p>
      <w:pPr>
        <w:pStyle w:val="BodyText"/>
      </w:pPr>
      <w:r>
        <w:t xml:space="preserve">$2,875,000</w:t>
      </w:r>
    </w:p>
    <w:p>
      <w:pPr>
        <w:pStyle w:val="BodyText"/>
      </w:pPr>
      <w:r>
        <w:t xml:space="preserve">&lt;</w:t>
      </w:r>
    </w:p>
    <w:p>
      <w:pPr>
        <w:pStyle w:val="BodyText"/>
      </w:pPr>
      <w:r>
        <w:t xml:space="preserve">$718,750</w:t>
      </w:r>
    </w:p>
    <w:p>
      <w:pPr>
        <w:pStyle w:val="BodyText"/>
      </w:pPr>
      <w:r>
        <w:t xml:space="preserve">19.6%</w:t>
      </w:r>
    </w:p>
    <w:p>
      <w:pPr>
        <w:pStyle w:val="BodyText"/>
      </w:pPr>
      <w:r>
        <w:t xml:space="preserve">Year 3</w:t>
      </w:r>
    </w:p>
    <w:p>
      <w:pPr>
        <w:pStyle w:val="BodyText"/>
      </w:pPr>
      <w:r>
        <w:t xml:space="preserve">$4,312,500</w:t>
      </w:r>
    </w:p>
    <w:p>
      <w:pPr>
        <w:pStyle w:val="BodyText"/>
      </w:pPr>
      <w:r>
        <w:t xml:space="preserve">$1,594,270</w:t>
      </w:r>
    </w:p>
    <w:p>
      <w:pPr>
        <w:pStyle w:val="BodyText"/>
      </w:pPr>
      <w:r>
        <w:t xml:space="preserve">These projections assume capturing 8.3% market share in Year 1 – achievable through our targeted partnerships with Kinshasa's Ministry of Health and key hospital administrators who consistently cite equipment reliability as their top procurement priority.</w:t>
      </w:r>
    </w:p>
    <w:bookmarkEnd w:id="28"/>
    <w:bookmarkStart w:id="29" w:name="X5d5701ea62967f7e1ed0c1f68d7063f3a876787"/>
    <w:p>
      <w:pPr>
        <w:pStyle w:val="Heading2"/>
      </w:pPr>
      <w:r>
        <w:t xml:space="preserve">Conclusion: Urgent Opportunity for Strategic Investment</w:t>
      </w:r>
    </w:p>
    <w:p>
      <w:pPr>
        <w:pStyle w:val="FirstParagraph"/>
      </w:pPr>
      <w:r>
        <w:t xml:space="preserve">This Sales Report conclusively identifies DR Congo Kinshasa as a high-impact market where targeted ophthalmology solutions will address critical public health needs while generating substantial revenue. The current shortage of Ophthalmologists necessitates equipment that reduces procedure time and training requirements – precisely the value proposition our technology delivers. With 28% of Kinshasa's population (over 5 million people) at risk of blindness without intervention, the humanitarian imperative aligns perfectly with strong commercial opportunity.</w:t>
      </w:r>
    </w:p>
    <w:p>
      <w:pPr>
        <w:pStyle w:val="BodyText"/>
      </w:pPr>
      <w:r>
        <w:t xml:space="preserve">Unlike markets where sales are driven solely by profit, DR Congo Kinshasa requires a partnership approach. We recommend immediate investment in local capacity building alongside equipment sales – transforming our offering from a transaction into an essential component of Kinshasa's eye health ecosystem. The data is clear: By becoming the preferred supplier for Ophthalmologists in DR Congo's capital, we don't just sell equipment; we accelerate cataract surgery rates by 300% and reduce blindness incidence within the city population – creating a scalable model for Africa's most underserved regions.</w:t>
      </w:r>
    </w:p>
    <w:p>
      <w:pPr>
        <w:pStyle w:val="BodyText"/>
      </w:pPr>
      <w:r>
        <w:rPr>
          <w:bCs/>
          <w:b/>
        </w:rPr>
        <w:t xml:space="preserve">Final Recommendation:</w:t>
      </w:r>
      <w:r>
        <w:t xml:space="preserve"> </w:t>
      </w:r>
      <w:r>
        <w:t xml:space="preserve">Allocate $750,000 for Year 1 Kinshasa market entry with priority focus on equipment that supports existing Ophthalmologists rather than competing for scarce specialist talent. This strategy will position our company as the indispensable partner in DR Congo's eye care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DR Congo Kinshasa Market Analysis</dc:title>
  <dc:creator/>
  <dc:language>en</dc:language>
  <cp:keywords/>
  <dcterms:created xsi:type="dcterms:W3CDTF">2025-12-11T00:54:42Z</dcterms:created>
  <dcterms:modified xsi:type="dcterms:W3CDTF">2025-12-11T00:54:42Z</dcterms:modified>
</cp:coreProperties>
</file>

<file path=docProps/custom.xml><?xml version="1.0" encoding="utf-8"?>
<Properties xmlns="http://schemas.openxmlformats.org/officeDocument/2006/custom-properties" xmlns:vt="http://schemas.openxmlformats.org/officeDocument/2006/docPropsVTypes"/>
</file>