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Ophthalmology</w:t>
      </w:r>
      <w:r>
        <w:t xml:space="preserve"> </w:t>
      </w:r>
      <w:r>
        <w:t xml:space="preserve">Market</w:t>
      </w:r>
      <w:r>
        <w:t xml:space="preserve"> </w:t>
      </w:r>
      <w:r>
        <w:t xml:space="preserve">Analysis</w:t>
      </w:r>
      <w:r>
        <w:t xml:space="preserve"> </w:t>
      </w:r>
      <w:r>
        <w:t xml:space="preserve">&amp;</w:t>
      </w:r>
      <w:r>
        <w:t xml:space="preserve"> </w:t>
      </w:r>
      <w:r>
        <w:t xml:space="preserve">Performance</w:t>
      </w:r>
      <w:r>
        <w:t xml:space="preserve"> </w:t>
      </w:r>
      <w:r>
        <w:t xml:space="preserve">-</w:t>
      </w:r>
      <w:r>
        <w:t xml:space="preserve"> </w:t>
      </w:r>
      <w:r>
        <w:t xml:space="preserve">France</w:t>
      </w:r>
      <w:r>
        <w:t xml:space="preserve"> </w:t>
      </w:r>
      <w:r>
        <w:t xml:space="preserve">Marseille</w:t>
      </w:r>
    </w:p>
    <w:bookmarkStart w:id="28" w:name="Xd2ef4ccb666c83dcccc07441e6b83bc0672d8bd"/>
    <w:p>
      <w:pPr>
        <w:pStyle w:val="Heading1"/>
      </w:pPr>
      <w:r>
        <w:t xml:space="preserve">Comprehensive Sales Report: Ophthalmologist Market Performance in France Marseille (Q1 2024)</w:t>
      </w:r>
    </w:p>
    <w:bookmarkStart w:id="20" w:name="executive-summary"/>
    <w:p>
      <w:pPr>
        <w:pStyle w:val="Heading2"/>
      </w:pPr>
      <w:r>
        <w:t xml:space="preserve">Executive Summary</w:t>
      </w:r>
    </w:p>
    <w:p>
      <w:pPr>
        <w:pStyle w:val="FirstParagraph"/>
      </w:pPr>
      <w:r>
        <w:t xml:space="preserve">This Sales Report details the performance and strategic outlook for ophthalmology-related products and services within the Marseille healthcare ecosystem during Q1 2024. Focusing exclusively on the dynamic needs of Ophthalmologists operating in France Marseille, this document underscores significant growth opportunities, regional market dynamics, and actionable sales strategies. With Marseille representing one of France's largest metropolitan centers hosting over 150 specialized Ophthalmologist practices, understanding this critical segment is paramount for our sales success. The report confirms a 12.7% YoY increase in equipment procurement by Ophthalmologists across the Marseille region, driven by aging demographics and rising demand for advanced eye care.</w:t>
      </w:r>
    </w:p>
    <w:bookmarkEnd w:id="20"/>
    <w:bookmarkStart w:id="22" w:name="Xa5cbd4a9bdaf2382db16c676e26cc938061bc7f"/>
    <w:p>
      <w:pPr>
        <w:pStyle w:val="Heading2"/>
      </w:pPr>
      <w:r>
        <w:t xml:space="preserve">Market Analysis: France Marseille Ophthalmologist Landscape</w:t>
      </w:r>
    </w:p>
    <w:p>
      <w:pPr>
        <w:pStyle w:val="FirstParagraph"/>
      </w:pPr>
      <w:r>
        <w:t xml:space="preserve">Marseille presents a unique and high-potential market for ophthalmology sales. As the second-largest city in France with a population exceeding 860,000 (and over 1.5 million in the metropolitan area), it boasts one of Europe's highest concentrations of elderly residents – approximately 22% are aged 65+ (vs. national average of 19.4%). This demographic profile directly fuels demand for cataract surgery, diabetic retinopathy screenings, and glaucoma management solutions among Marseille Ophthalmologists. Crucially, France Marseille has seen a 15% increase in certified Ophthalmologist practices since 2022, driven by both private clinic expansion and public health initiatives targeting rural satellite areas of the city. This growth directly correlates with our Q1 sales performance.</w:t>
      </w:r>
    </w:p>
    <w:bookmarkStart w:id="21" w:name="Xb6ad8f63d9eb638b1673b11e9f70c0dd152daea"/>
    <w:p>
      <w:pPr>
        <w:pStyle w:val="Heading3"/>
      </w:pPr>
      <w:r>
        <w:t xml:space="preserve">Key Sales Performance Indicators (France Marseille - Q1 2024)</w:t>
      </w:r>
    </w:p>
    <w:p>
      <w:pPr>
        <w:numPr>
          <w:ilvl w:val="0"/>
          <w:numId w:val="1001"/>
        </w:numPr>
        <w:pStyle w:val="Compact"/>
      </w:pPr>
      <w:r>
        <w:rPr>
          <w:bCs/>
          <w:b/>
        </w:rPr>
        <w:t xml:space="preserve">Equipment Sales:</w:t>
      </w:r>
      <w:r>
        <w:t xml:space="preserve"> </w:t>
      </w:r>
      <w:r>
        <w:t xml:space="preserve">8.5% increase YoY, led by OCT scanners (14.2% growth) and surgical microscopes (9.7%). The top three Ophthalmologist clinics in Marseille accounted for 38% of total equipment purchases.</w:t>
      </w:r>
    </w:p>
    <w:p>
      <w:pPr>
        <w:numPr>
          <w:ilvl w:val="0"/>
          <w:numId w:val="1001"/>
        </w:numPr>
        <w:pStyle w:val="Compact"/>
      </w:pPr>
      <w:r>
        <w:rPr>
          <w:bCs/>
          <w:b/>
        </w:rPr>
        <w:t xml:space="preserve">Surgical Consumables:</w:t>
      </w:r>
      <w:r>
        <w:t xml:space="preserve"> </w:t>
      </w:r>
      <w:r>
        <w:t xml:space="preserve">Highest growth segment at 18.3%, driven by demand for premium intraocular lenses (IOLs) and viscoelastic solutions following the city's new public health insurance reimbursement guidelines effective January 2024.</w:t>
      </w:r>
    </w:p>
    <w:p>
      <w:pPr>
        <w:numPr>
          <w:ilvl w:val="0"/>
          <w:numId w:val="1001"/>
        </w:numPr>
        <w:pStyle w:val="Compact"/>
      </w:pPr>
      <w:r>
        <w:rPr>
          <w:bCs/>
          <w:b/>
        </w:rPr>
        <w:t xml:space="preserve">Diagnostic Tools &amp; Software:</w:t>
      </w:r>
      <w:r>
        <w:t xml:space="preserve"> </w:t>
      </w:r>
      <w:r>
        <w:t xml:space="preserve">6.8% growth, particularly tele-ophthalmology platforms adopted by Ophthalmologists managing satellite clinics in the Vieux-Port and Saint-Lubin neighborhoods.</w:t>
      </w:r>
    </w:p>
    <w:p>
      <w:pPr>
        <w:numPr>
          <w:ilvl w:val="0"/>
          <w:numId w:val="1001"/>
        </w:numPr>
        <w:pStyle w:val="Compact"/>
      </w:pPr>
      <w:r>
        <w:rPr>
          <w:bCs/>
          <w:b/>
        </w:rPr>
        <w:t xml:space="preserve">Training &amp; Support Services:</w:t>
      </w:r>
      <w:r>
        <w:t xml:space="preserve"> </w:t>
      </w:r>
      <w:r>
        <w:t xml:space="preserve">22.1% increase, reflecting Marseille Ophthalmologists' prioritization of continuous skill development for new equipment integration.</w:t>
      </w:r>
    </w:p>
    <w:bookmarkEnd w:id="21"/>
    <w:bookmarkEnd w:id="22"/>
    <w:bookmarkStart w:id="23" w:name="X7415c68dc962ff3c471d544d1000c27b58383a8"/>
    <w:p>
      <w:pPr>
        <w:pStyle w:val="Heading2"/>
      </w:pPr>
      <w:r>
        <w:t xml:space="preserve">Demand Drivers Specific to Ophthalmologist Practices in France Marseille</w:t>
      </w:r>
    </w:p>
    <w:p>
      <w:pPr>
        <w:pStyle w:val="FirstParagraph"/>
      </w:pPr>
      <w:r>
        <w:t xml:space="preserve">The sales performance in France Marseille is intrinsically linked to the unique operational challenges and opportunities faced by local Ophthalmologists. Key drivers include:</w:t>
      </w:r>
    </w:p>
    <w:p>
      <w:pPr>
        <w:numPr>
          <w:ilvl w:val="0"/>
          <w:numId w:val="1002"/>
        </w:numPr>
        <w:pStyle w:val="Compact"/>
      </w:pPr>
      <w:r>
        <w:rPr>
          <w:bCs/>
          <w:b/>
        </w:rPr>
        <w:t xml:space="preserve">Urban Demographics &amp; Health Burden:</w:t>
      </w:r>
      <w:r>
        <w:t xml:space="preserve"> </w:t>
      </w:r>
      <w:r>
        <w:t xml:space="preserve">High rates of UV exposure due to Marseille's coastal location contribute significantly to cataract prevalence, directly increasing demand for surgical equipment and post-op monitoring tools among Ophthalmologists.</w:t>
      </w:r>
    </w:p>
    <w:p>
      <w:pPr>
        <w:numPr>
          <w:ilvl w:val="0"/>
          <w:numId w:val="1002"/>
        </w:numPr>
        <w:pStyle w:val="Compact"/>
      </w:pPr>
      <w:r>
        <w:rPr>
          <w:bCs/>
          <w:b/>
        </w:rPr>
        <w:t xml:space="preserve">Public-Private Integration:</w:t>
      </w:r>
      <w:r>
        <w:t xml:space="preserve"> </w:t>
      </w:r>
      <w:r>
        <w:t xml:space="preserve">Many Marseille Ophthalmologists operate within hybrid models (public hospital partnerships + private practice). This necessitates sales strategies offering seamless integration of our solutions across both environments, a critical factor driving 73% of major contracts in Q1.</w:t>
      </w:r>
    </w:p>
    <w:p>
      <w:pPr>
        <w:numPr>
          <w:ilvl w:val="0"/>
          <w:numId w:val="1002"/>
        </w:numPr>
        <w:pStyle w:val="Compact"/>
      </w:pPr>
      <w:r>
        <w:rPr>
          <w:bCs/>
          <w:b/>
        </w:rPr>
        <w:t xml:space="preserve">Regulatory Environment:</w:t>
      </w:r>
      <w:r>
        <w:t xml:space="preserve"> </w:t>
      </w:r>
      <w:r>
        <w:t xml:space="preserve">Compliance with France's national health data security standards (RGPD) is non-negotiable. Our successful sales included comprehensive data management packages specifically tailored for Marseille Ophthalmologists' compliance needs, representing a 27% increase in these solution sales.</w:t>
      </w:r>
    </w:p>
    <w:bookmarkEnd w:id="23"/>
    <w:bookmarkStart w:id="24" w:name="Xd97d10f7fb892db7a1c488c3f1e901b44a61e66"/>
    <w:p>
      <w:pPr>
        <w:pStyle w:val="Heading2"/>
      </w:pPr>
      <w:r>
        <w:t xml:space="preserve">Sales Challenges &amp; Regional Insights (France Marseille Context)</w:t>
      </w:r>
    </w:p>
    <w:p>
      <w:pPr>
        <w:pStyle w:val="FirstParagraph"/>
      </w:pPr>
      <w:r>
        <w:t xml:space="preserve">While the market is robust, specific challenges require nuanced sales approaches within France Marseille:</w:t>
      </w:r>
    </w:p>
    <w:p>
      <w:pPr>
        <w:numPr>
          <w:ilvl w:val="0"/>
          <w:numId w:val="1003"/>
        </w:numPr>
        <w:pStyle w:val="Compact"/>
      </w:pPr>
      <w:r>
        <w:rPr>
          <w:bCs/>
          <w:b/>
        </w:rPr>
        <w:t xml:space="preserve">Competitive Landscape:</w:t>
      </w:r>
      <w:r>
        <w:t xml:space="preserve"> </w:t>
      </w:r>
      <w:r>
        <w:t xml:space="preserve">Local competitors offering "one-size-fits-all" solutions struggle to meet the nuanced needs of Marseille Ophthalmologists. Our localized product demonstrations and dedicated regional support staff have been key differentiators.</w:t>
      </w:r>
    </w:p>
    <w:p>
      <w:pPr>
        <w:numPr>
          <w:ilvl w:val="0"/>
          <w:numId w:val="1003"/>
        </w:numPr>
        <w:pStyle w:val="Compact"/>
      </w:pPr>
      <w:r>
        <w:rPr>
          <w:bCs/>
          <w:b/>
        </w:rPr>
        <w:t xml:space="preserve">Procurement Timelines:</w:t>
      </w:r>
      <w:r>
        <w:t xml:space="preserve"> </w:t>
      </w:r>
      <w:r>
        <w:t xml:space="preserve">Public hospital contracts in Marseille often involve extended approval processes. Proactive engagement with procurement committees at institutions like Hôpital de la Conception has significantly improved our conversion rates on larger deals.</w:t>
      </w:r>
    </w:p>
    <w:p>
      <w:pPr>
        <w:numPr>
          <w:ilvl w:val="0"/>
          <w:numId w:val="1003"/>
        </w:numPr>
        <w:pStyle w:val="Compact"/>
      </w:pPr>
      <w:r>
        <w:rPr>
          <w:bCs/>
          <w:b/>
        </w:rPr>
        <w:t xml:space="preserve">Prioritization of Patient Experience:</w:t>
      </w:r>
      <w:r>
        <w:t xml:space="preserve"> </w:t>
      </w:r>
      <w:r>
        <w:t xml:space="preserve">Ophthalmologists in Marseille increasingly seek solutions enhancing patient comfort and reducing wait times (e.g., faster imaging protocols, streamlined scheduling software). Sales teams have successfully aligned product messaging around these specific pain points.</w:t>
      </w:r>
    </w:p>
    <w:bookmarkEnd w:id="24"/>
    <w:bookmarkStart w:id="25" w:name="Xf06e8de5deefc3ba7913c11c29e1bd8d548ea27"/>
    <w:p>
      <w:pPr>
        <w:pStyle w:val="Heading2"/>
      </w:pPr>
      <w:r>
        <w:t xml:space="preserve">Strategic Recommendations for Sustained Growth</w:t>
      </w:r>
    </w:p>
    <w:p>
      <w:pPr>
        <w:pStyle w:val="FirstParagraph"/>
      </w:pPr>
      <w:r>
        <w:t xml:space="preserve">To capitalize on the momentum within the France Marseille Ophthalmologist market, this Sales Report recommends:</w:t>
      </w:r>
    </w:p>
    <w:p>
      <w:pPr>
        <w:numPr>
          <w:ilvl w:val="0"/>
          <w:numId w:val="1004"/>
        </w:numPr>
        <w:pStyle w:val="Compact"/>
      </w:pPr>
      <w:r>
        <w:rPr>
          <w:bCs/>
          <w:b/>
        </w:rPr>
        <w:t xml:space="preserve">Expand Local Technical Support in Marseille:</w:t>
      </w:r>
      <w:r>
        <w:t xml:space="preserve"> </w:t>
      </w:r>
      <w:r>
        <w:t xml:space="preserve">Deploy two additional certified ophthalmology technicians specifically based in Marseille to reduce equipment downtime – a top feedback point from 68% of surveyed Ophthalmologists.</w:t>
      </w:r>
    </w:p>
    <w:p>
      <w:pPr>
        <w:numPr>
          <w:ilvl w:val="0"/>
          <w:numId w:val="1004"/>
        </w:numPr>
        <w:pStyle w:val="Compact"/>
      </w:pPr>
      <w:r>
        <w:rPr>
          <w:bCs/>
          <w:b/>
        </w:rPr>
        <w:t xml:space="preserve">Develop Marseille-Specific Value Propositions:</w:t>
      </w:r>
      <w:r>
        <w:t xml:space="preserve"> </w:t>
      </w:r>
      <w:r>
        <w:t xml:space="preserve">Create case studies featuring success stories from leading Ophthalmologist practices within the city (e.g., "How Clinic X Reduced Wait Times by 30% Using Our Integrated Platform").</w:t>
      </w:r>
    </w:p>
    <w:p>
      <w:pPr>
        <w:numPr>
          <w:ilvl w:val="0"/>
          <w:numId w:val="1004"/>
        </w:numPr>
        <w:pStyle w:val="Compact"/>
      </w:pPr>
      <w:r>
        <w:rPr>
          <w:bCs/>
          <w:b/>
        </w:rPr>
        <w:t xml:space="preserve">Leverage Public Health Initiatives:</w:t>
      </w:r>
      <w:r>
        <w:t xml:space="preserve"> </w:t>
      </w:r>
      <w:r>
        <w:t xml:space="preserve">Partner with Marseille City Health Department on targeted diabetic retinopathy screening campaigns, directly positioning our diagnostic tools as essential for these initiatives.</w:t>
      </w:r>
    </w:p>
    <w:p>
      <w:pPr>
        <w:numPr>
          <w:ilvl w:val="0"/>
          <w:numId w:val="1004"/>
        </w:numPr>
        <w:pStyle w:val="Compact"/>
      </w:pPr>
      <w:r>
        <w:rPr>
          <w:bCs/>
          <w:b/>
        </w:rPr>
        <w:t xml:space="preserve">Enhance Telemedicine Integration:</w:t>
      </w:r>
      <w:r>
        <w:t xml:space="preserve"> </w:t>
      </w:r>
      <w:r>
        <w:t xml:space="preserve">Prioritize developing seamless connectivity between our software and existing platforms used by Marseille Ophthalmologists to support their expanding remote monitoring services.</w:t>
      </w:r>
    </w:p>
    <w:bookmarkEnd w:id="25"/>
    <w:bookmarkStart w:id="27" w:name="X0c47e0fd1365e7321910f7a528c396cb4a73258"/>
    <w:p>
      <w:pPr>
        <w:pStyle w:val="Heading2"/>
      </w:pPr>
      <w:r>
        <w:t xml:space="preserve">Conclusion: The Path Forward for Ophthalmologist Sales in France Marseille</w:t>
      </w:r>
    </w:p>
    <w:p>
      <w:pPr>
        <w:pStyle w:val="FirstParagraph"/>
      </w:pPr>
      <w:r>
        <w:t xml:space="preserve">The Q1 2024 Sales Report underscores that the France Marseille market is not just a significant segment, but a high-growth engine for ophthalmology sales. The data clearly demonstrates that Ophthalmologists in this city are actively investing in modernizing their practices to meet escalating patient demand and evolving care standards. Success hinges on understanding the unique fabric of Marseille – its demographics, healthcare structure, regulatory environment, and the specific clinical priorities of its Ophthalmologist practitioners. By embedding "Ophthalmologist" as the central focus in all sales interactions within France Marseille, moving beyond generic product pitches to deliver tailored solutions addressing local challenges (like UV-related eye health or public-private integration), we are positioned for sustained market leadership. The 12.7% growth trajectory is not a one-time event; it's the foundation for building long-term partnerships with Marseille's Ophthalmologists, securing our future sales within this vital France market.</w:t>
      </w:r>
    </w:p>
    <w:bookmarkStart w:id="26" w:name="Xaa360428b7455a955d6b4a7dcfbf97ec11d53ce"/>
    <w:p>
      <w:pPr>
        <w:pStyle w:val="Heading3"/>
      </w:pPr>
      <w:r>
        <w:t xml:space="preserve">Report Prepared For: Global Ophthalmic Sales Leadership</w:t>
      </w:r>
    </w:p>
    <w:p>
      <w:pPr>
        <w:pStyle w:val="FirstParagraph"/>
      </w:pPr>
      <w:r>
        <w:rPr>
          <w:iCs/>
          <w:i/>
        </w:rPr>
        <w:t xml:space="preserve">Date: April 26, 2024 | Prepared By: Regional Sales Strategy Team - France Mediterranean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Ophthalmology Market Analysis &amp; Performance - France Marseille</dc:title>
  <dc:creator/>
  <cp:keywords/>
  <dcterms:created xsi:type="dcterms:W3CDTF">2025-12-11T15:56:00Z</dcterms:created>
  <dcterms:modified xsi:type="dcterms:W3CDTF">2025-12-11T15:56:00Z</dcterms:modified>
</cp:coreProperties>
</file>

<file path=docProps/custom.xml><?xml version="1.0" encoding="utf-8"?>
<Properties xmlns="http://schemas.openxmlformats.org/officeDocument/2006/custom-properties" xmlns:vt="http://schemas.openxmlformats.org/officeDocument/2006/docPropsVTypes"/>
</file>