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31" w:name="X57f16d62361a2b52d8b786bf476c4ae9c875208"/>
    <w:p>
      <w:pPr>
        <w:pStyle w:val="Heading1"/>
      </w:pPr>
      <w:r>
        <w:t xml:space="preserve">Comprehensive Sales Report: Ophthalmology Services in Ghana Accra</w:t>
      </w:r>
    </w:p>
    <w:bookmarkStart w:id="20" w:name="executive-summary"/>
    <w:p>
      <w:pPr>
        <w:pStyle w:val="Heading2"/>
      </w:pPr>
      <w:r>
        <w:t xml:space="preserve">Executive Summary</w:t>
      </w:r>
    </w:p>
    <w:p>
      <w:pPr>
        <w:pStyle w:val="FirstParagraph"/>
      </w:pPr>
      <w:r>
        <w:t xml:space="preserve">This Sales Report details the performance of ophthalmology services at VisionCare Clinic, a leading eye care provider operating in Accra, Ghana. Covering Q3 2023 (July-September), the report demonstrates significant growth in patient acquisition and revenue generation within Ghana's expanding eye care market. With Accra representing 65% of our national customer base, this document provides critical insights for strategic decision-making to further establish ophthalmology excellence in Ghana.</w:t>
      </w:r>
    </w:p>
    <w:bookmarkEnd w:id="20"/>
    <w:bookmarkStart w:id="21" w:name="performance-overview"/>
    <w:p>
      <w:pPr>
        <w:pStyle w:val="Heading2"/>
      </w:pPr>
      <w:r>
        <w:t xml:space="preserve">Performance Overview</w:t>
      </w:r>
    </w:p>
    <w:p>
      <w:pPr>
        <w:pStyle w:val="FirstParagraph"/>
      </w:pPr>
      <w:r>
        <w:t xml:space="preserve">The Q3 2023 Sales Report reveals a 34% year-over-year increase in total revenue compared to Q3 2022, reaching GH₵1.85 million (approximately USD $154,000). This growth is directly attributable to our specialized ophthalmologist services and strategic positioning within Accra's healthcare landscape. Key drivers include:</w:t>
      </w:r>
    </w:p>
    <w:p>
      <w:pPr>
        <w:numPr>
          <w:ilvl w:val="0"/>
          <w:numId w:val="1001"/>
        </w:numPr>
        <w:pStyle w:val="Compact"/>
      </w:pPr>
      <w:r>
        <w:rPr>
          <w:bCs/>
          <w:b/>
        </w:rPr>
        <w:t xml:space="preserve">Increased Patient Volume:</w:t>
      </w:r>
      <w:r>
        <w:t xml:space="preserve"> </w:t>
      </w:r>
      <w:r>
        <w:t xml:space="preserve">2,375 patient consultations recorded (up 28% YoY), with Accra contributing 1,680 visits (70.7% of total)</w:t>
      </w:r>
    </w:p>
    <w:p>
      <w:pPr>
        <w:numPr>
          <w:ilvl w:val="0"/>
          <w:numId w:val="1001"/>
        </w:numPr>
        <w:pStyle w:val="Compact"/>
      </w:pPr>
      <w:r>
        <w:rPr>
          <w:bCs/>
          <w:b/>
        </w:rPr>
        <w:t xml:space="preserve">High-Value Service Adoption:</w:t>
      </w:r>
      <w:r>
        <w:t xml:space="preserve"> </w:t>
      </w:r>
      <w:r>
        <w:t xml:space="preserve">Cataract surgeries grew by 41%, glaucoma management by 33%, and pediatric ophthalmology services surged by 52%</w:t>
      </w:r>
    </w:p>
    <w:p>
      <w:pPr>
        <w:numPr>
          <w:ilvl w:val="0"/>
          <w:numId w:val="1001"/>
        </w:numPr>
        <w:pStyle w:val="Compact"/>
      </w:pPr>
      <w:r>
        <w:rPr>
          <w:bCs/>
          <w:b/>
        </w:rPr>
        <w:t xml:space="preserve">Patient Retention Rate:</w:t>
      </w:r>
      <w:r>
        <w:t xml:space="preserve"> </w:t>
      </w:r>
      <w:r>
        <w:t xml:space="preserve">Improved to 68% (from 59% in Q3 2022) due to enhanced post-operative care protocols</w:t>
      </w:r>
    </w:p>
    <w:bookmarkEnd w:id="21"/>
    <w:bookmarkStart w:id="22" w:name="X31189339a1acef35bd5350a72ad24ec15a3bf2d"/>
    <w:p>
      <w:pPr>
        <w:pStyle w:val="Heading2"/>
      </w:pPr>
      <w:r>
        <w:t xml:space="preserve">Accra Market Analysis: Ophthalmologist Demand Patterns</w:t>
      </w:r>
    </w:p>
    <w:p>
      <w:pPr>
        <w:pStyle w:val="FirstParagraph"/>
      </w:pPr>
      <w:r>
        <w:t xml:space="preserve">Ghana Accra presents unique opportunities and challenges for ophthalmology services. The report confirms Accra's status as the nation's primary healthcare hub, with 78% of Ghana's ophthalmology specialists concentrated in this metropolitan area. Critical market insights include:</w:t>
      </w:r>
    </w:p>
    <w:p>
      <w:pPr>
        <w:numPr>
          <w:ilvl w:val="0"/>
          <w:numId w:val="1002"/>
        </w:numPr>
        <w:pStyle w:val="Compact"/>
      </w:pPr>
      <w:r>
        <w:rPr>
          <w:bCs/>
          <w:b/>
        </w:rPr>
        <w:t xml:space="preserve">Urban Health Disparities:</w:t>
      </w:r>
      <w:r>
        <w:t xml:space="preserve"> </w:t>
      </w:r>
      <w:r>
        <w:t xml:space="preserve">Accra residents show 3.2x higher utilization of specialized eye care versus rural regions, driven by better infrastructure and insurance coverage</w:t>
      </w:r>
    </w:p>
    <w:p>
      <w:pPr>
        <w:numPr>
          <w:ilvl w:val="0"/>
          <w:numId w:val="1002"/>
        </w:numPr>
        <w:pStyle w:val="Compact"/>
      </w:pPr>
      <w:r>
        <w:rPr>
          <w:bCs/>
          <w:b/>
        </w:rPr>
        <w:t xml:space="preserve">Emerging Market Trends:</w:t>
      </w:r>
      <w:r>
        <w:t xml:space="preserve"> </w:t>
      </w:r>
      <w:r>
        <w:t xml:space="preserve">Demand for laser vision correction (LASIK) increased by 67% in Accra due to rising disposable income among middle-class professionals</w:t>
      </w:r>
    </w:p>
    <w:p>
      <w:pPr>
        <w:numPr>
          <w:ilvl w:val="0"/>
          <w:numId w:val="1002"/>
        </w:numPr>
        <w:pStyle w:val="Compact"/>
      </w:pPr>
      <w:r>
        <w:rPr>
          <w:bCs/>
          <w:b/>
        </w:rPr>
        <w:t xml:space="preserve">Insurance Penetration:</w:t>
      </w:r>
      <w:r>
        <w:t xml:space="preserve"> </w:t>
      </w:r>
      <w:r>
        <w:t xml:space="preserve">42% of Accra patients utilize health insurance (NHIS or private), facilitating higher service adoption rates compared to national averages</w:t>
      </w:r>
    </w:p>
    <w:bookmarkEnd w:id="22"/>
    <w:bookmarkStart w:id="23" w:name="service-revenue-breakdown-accra-focus"/>
    <w:p>
      <w:pPr>
        <w:pStyle w:val="Heading2"/>
      </w:pPr>
      <w:r>
        <w:t xml:space="preserve">Service Revenue Breakdown (Accra Focus)</w:t>
      </w:r>
    </w:p>
    <w:p>
      <w:pPr>
        <w:pStyle w:val="FirstParagraph"/>
      </w:pPr>
      <w:r>
        <w:t xml:space="preserve">Service Category</w:t>
      </w:r>
    </w:p>
    <w:p>
      <w:pPr>
        <w:pStyle w:val="BodyText"/>
      </w:pPr>
      <w:r>
        <w:t xml:space="preserve">Q3 2023 Revenue (GH₵)</w:t>
      </w:r>
    </w:p>
    <w:p>
      <w:pPr>
        <w:pStyle w:val="BodyText"/>
      </w:pPr>
      <w:r>
        <w:t xml:space="preserve">% of Total Accra Revenue</w:t>
      </w:r>
    </w:p>
    <w:p>
      <w:pPr>
        <w:pStyle w:val="BodyText"/>
      </w:pPr>
      <w:r>
        <w:t xml:space="preserve">Growth YoY</w:t>
      </w:r>
    </w:p>
    <w:p>
      <w:pPr>
        <w:pStyle w:val="BodyText"/>
      </w:pPr>
      <w:r>
        <w:t xml:space="preserve">Cataract Surgery</w:t>
      </w:r>
    </w:p>
    <w:p>
      <w:pPr>
        <w:pStyle w:val="BodyText"/>
      </w:pPr>
      <w:r>
        <w:t xml:space="preserve">685,000</w:t>
      </w:r>
    </w:p>
    <w:p>
      <w:pPr>
        <w:pStyle w:val="BodyText"/>
      </w:pPr>
      <w:r>
        <w:t xml:space="preserve">37.1%</w:t>
      </w:r>
    </w:p>
    <w:p>
      <w:pPr>
        <w:pStyle w:val="BodyText"/>
      </w:pPr>
      <w:r>
        <w:t xml:space="preserve">+41.2%</w:t>
      </w:r>
    </w:p>
    <w:p>
      <w:pPr>
        <w:pStyle w:val="BodyText"/>
      </w:pPr>
      <w:r>
        <w:t xml:space="preserve">Glaucoma Management</w:t>
      </w:r>
    </w:p>
    <w:p>
      <w:pPr>
        <w:pStyle w:val="BodyText"/>
      </w:pPr>
      <w:r>
        <w:t xml:space="preserve">322,500</w:t>
      </w:r>
    </w:p>
    <w:p>
      <w:pPr>
        <w:pStyle w:val="BodyText"/>
      </w:pPr>
    </w:p>
    <w:p>
      <w:pPr>
        <w:pStyle w:val="BodyText"/>
      </w:pPr>
      <w:r>
        <w:t xml:space="preserve">17.4%</w:t>
      </w:r>
    </w:p>
    <w:p>
      <w:pPr>
        <w:pStyle w:val="BodyText"/>
      </w:pPr>
      <w:r>
        <w:t xml:space="preserve">+33.1%</w:t>
      </w:r>
    </w:p>
    <w:p>
      <w:pPr>
        <w:pStyle w:val="BodyText"/>
      </w:pPr>
      <w:r>
        <w:t xml:space="preserve">Laser Vision Correction</w:t>
      </w:r>
    </w:p>
    <w:p>
      <w:pPr>
        <w:pStyle w:val="BodyText"/>
      </w:pPr>
      <w:r>
        <w:t xml:space="preserve">268,000</w:t>
      </w:r>
    </w:p>
    <w:p>
      <w:pPr>
        <w:pStyle w:val="BodyText"/>
      </w:pPr>
      <w:r>
        <w:t xml:space="preserve">14.5%</w:t>
      </w:r>
    </w:p>
    <w:p>
      <w:pPr>
        <w:pStyle w:val="BodyText"/>
      </w:pPr>
      <w:r>
        <w:t xml:space="preserve">+67.4%</w:t>
      </w:r>
    </w:p>
    <w:p>
      <w:pPr>
        <w:pStyle w:val="BodyText"/>
      </w:pPr>
      <w:r>
        <w:t xml:space="preserve">Pediatric Eye Care</w:t>
      </w:r>
    </w:p>
    <w:p>
      <w:pPr>
        <w:pStyle w:val="BodyText"/>
      </w:pPr>
      <w:r>
        <w:t xml:space="preserve">198,500</w:t>
      </w:r>
    </w:p>
    <w:p>
      <w:pPr>
        <w:pStyle w:val="BodyText"/>
      </w:pPr>
      <w:r>
        <w:t xml:space="preserve">10.7%</w:t>
      </w:r>
    </w:p>
    <w:p>
      <w:pPr>
        <w:pStyle w:val="BodyText"/>
      </w:pPr>
      <w:r>
        <w:br/>
      </w:r>
    </w:p>
    <w:p>
      <w:pPr>
        <w:pStyle w:val="BodyText"/>
      </w:pPr>
      <w:r>
        <w:t xml:space="preserve">+52.3%</w:t>
      </w:r>
    </w:p>
    <w:p>
      <w:pPr>
        <w:pStyle w:val="BodyText"/>
      </w:pPr>
      <w:r>
        <w:rPr>
          <w:bCs/>
          <w:b/>
        </w:rPr>
        <w:t xml:space="preserve">Total Ophthalmologist Services (Accra)</w:t>
      </w:r>
    </w:p>
    <w:p>
      <w:pPr>
        <w:pStyle w:val="BodyText"/>
      </w:pPr>
      <w:r>
        <w:rPr>
          <w:bCs/>
          <w:b/>
        </w:rPr>
        <w:t xml:space="preserve">1,474,000</w:t>
      </w:r>
    </w:p>
    <w:p>
      <w:pPr>
        <w:pStyle w:val="BodyText"/>
      </w:pPr>
      <w:r>
        <w:rPr>
          <w:bCs/>
          <w:b/>
        </w:rPr>
        <w:t xml:space="preserve">80.3%</w:t>
      </w:r>
    </w:p>
    <w:p>
      <w:pPr>
        <w:pStyle w:val="BodyText"/>
      </w:pPr>
      <w:r>
        <w:rPr>
          <w:bCs/>
          <w:b/>
        </w:rPr>
        <w:t xml:space="preserve">+32.7%</w:t>
      </w:r>
    </w:p>
    <w:bookmarkEnd w:id="23"/>
    <w:bookmarkStart w:id="27" w:name="X2358faf808c10eeb40eec7c7f4a2d11c0d6cd49"/>
    <w:p>
      <w:pPr>
        <w:pStyle w:val="Heading2"/>
      </w:pPr>
      <w:r>
        <w:t xml:space="preserve">Strategic Initiatives Driving Sales Growth in Ghana Accra</w:t>
      </w:r>
    </w:p>
    <w:p>
      <w:pPr>
        <w:pStyle w:val="FirstParagraph"/>
      </w:pPr>
      <w:r>
        <w:t xml:space="preserve">The sales momentum in Accra stems from three targeted initiatives:</w:t>
      </w:r>
    </w:p>
    <w:bookmarkStart w:id="24" w:name="community-eye-screening-programs"/>
    <w:p>
      <w:pPr>
        <w:pStyle w:val="Heading3"/>
      </w:pPr>
      <w:r>
        <w:t xml:space="preserve">1. Community Eye Screening Programs</w:t>
      </w:r>
    </w:p>
    <w:p>
      <w:pPr>
        <w:pStyle w:val="FirstParagraph"/>
      </w:pPr>
      <w:r>
        <w:t xml:space="preserve">Partnering with Accra Metropolitan Assembly and local businesses, we conducted 12 community screenings across high-density areas (including Kaneshie, Madina, and Osu). These initiatives generated 578 new patient leads (42% conversion rate to paid services), directly contributing GH₵310,000 in revenue. The program addressed Ghana's critical need for early detection of diabetic retinopathy and glaucoma in urban populations.</w:t>
      </w:r>
    </w:p>
    <w:bookmarkEnd w:id="24"/>
    <w:bookmarkStart w:id="25" w:name="insurance-partnership-expansion"/>
    <w:p>
      <w:pPr>
        <w:pStyle w:val="Heading3"/>
      </w:pPr>
      <w:r>
        <w:t xml:space="preserve">2. Insurance Partnership Expansion</w:t>
      </w:r>
    </w:p>
    <w:p>
      <w:pPr>
        <w:pStyle w:val="FirstParagraph"/>
      </w:pPr>
      <w:r>
        <w:t xml:space="preserve">Secured agreements with 5 additional private insurers covering Accra-based patients, including AXA Mansard and Old Mutual. This increased our insured patient base by 29% in Accra alone, removing financial barriers for high-demand services like cataract surgery (now covered at 65% of cost under new plans).</w:t>
      </w:r>
    </w:p>
    <w:bookmarkEnd w:id="25"/>
    <w:bookmarkStart w:id="26" w:name="digital-patient-acquisition"/>
    <w:p>
      <w:pPr>
        <w:pStyle w:val="Heading3"/>
      </w:pPr>
      <w:r>
        <w:t xml:space="preserve">3. Digital Patient Acquisition</w:t>
      </w:r>
    </w:p>
    <w:p>
      <w:pPr>
        <w:pStyle w:val="FirstParagraph"/>
      </w:pPr>
      <w:r>
        <w:t xml:space="preserve">Launched Accra-specific social media campaigns targeting professionals (e.g., "Accra CEO Eye Check" promotions) and Google Ads geotargeted to Accra districts. These efforts drove 214 new patients through digital channels, representing 18% of total Accra patient volume this quarter.</w:t>
      </w:r>
    </w:p>
    <w:bookmarkEnd w:id="26"/>
    <w:bookmarkEnd w:id="27"/>
    <w:bookmarkStart w:id="28" w:name="challenges-and-mitigation-strategies"/>
    <w:p>
      <w:pPr>
        <w:pStyle w:val="Heading2"/>
      </w:pPr>
      <w:r>
        <w:t xml:space="preserve">Challenges and Mitigation Strategies</w:t>
      </w:r>
    </w:p>
    <w:p>
      <w:pPr>
        <w:pStyle w:val="FirstParagraph"/>
      </w:pPr>
      <w:r>
        <w:t xml:space="preserve">Despite strong growth, the Ghana Accra market presents operational challenges requiring strategic adaptation:</w:t>
      </w:r>
    </w:p>
    <w:p>
      <w:pPr>
        <w:numPr>
          <w:ilvl w:val="0"/>
          <w:numId w:val="1003"/>
        </w:numPr>
        <w:pStyle w:val="Compact"/>
      </w:pPr>
      <w:r>
        <w:rPr>
          <w:bCs/>
          <w:b/>
        </w:rPr>
        <w:t xml:space="preserve">Supply Chain Delays:</w:t>
      </w:r>
      <w:r>
        <w:t xml:space="preserve"> </w:t>
      </w:r>
      <w:r>
        <w:t xml:space="preserve">Imported surgical equipment faced 4-6 week delays from Europe. *Mitigation:* Established local partnerships with Ghana Medical Supplies for routine equipment, reducing downtime by 73%.</w:t>
      </w:r>
    </w:p>
    <w:p>
      <w:pPr>
        <w:numPr>
          <w:ilvl w:val="0"/>
          <w:numId w:val="1003"/>
        </w:numPr>
        <w:pStyle w:val="Compact"/>
      </w:pPr>
      <w:r>
        <w:rPr>
          <w:bCs/>
          <w:b/>
        </w:rPr>
        <w:t xml:space="preserve">Patient Financial Constraints:</w:t>
      </w:r>
      <w:r>
        <w:t xml:space="preserve"> </w:t>
      </w:r>
      <w:r>
        <w:t xml:space="preserve">28% of Accra patients still face payment hesitancy for premium services. *Mitigation:* Launched "Accra Eye Care Pay-As-You-Go" plans with 6-month financing options through partner banks (GCB and CalBank).</w:t>
      </w:r>
    </w:p>
    <w:p>
      <w:pPr>
        <w:numPr>
          <w:ilvl w:val="0"/>
          <w:numId w:val="1003"/>
        </w:numPr>
        <w:pStyle w:val="Compact"/>
      </w:pPr>
      <w:r>
        <w:rPr>
          <w:bCs/>
          <w:b/>
        </w:rPr>
        <w:t xml:space="preserve">Talent Retention:</w:t>
      </w:r>
      <w:r>
        <w:t xml:space="preserve"> </w:t>
      </w:r>
      <w:r>
        <w:t xml:space="preserve">Competition for skilled ophthalmologists in Accra increased due to clinic expansion. *Mitigation:* Implemented Ghana-specific "Ophthalmologist Career Development Stipends" including housing allowances and local training certifications.</w:t>
      </w:r>
    </w:p>
    <w:bookmarkEnd w:id="28"/>
    <w:bookmarkStart w:id="29" w:name="future-sales-growth-recommendations"/>
    <w:p>
      <w:pPr>
        <w:pStyle w:val="Heading2"/>
      </w:pPr>
      <w:r>
        <w:t xml:space="preserve">Future Sales Growth Recommendations</w:t>
      </w:r>
    </w:p>
    <w:p>
      <w:pPr>
        <w:pStyle w:val="FirstParagraph"/>
      </w:pPr>
      <w:r>
        <w:t xml:space="preserve">To sustain and accelerate sales momentum in Ghana Accra, the following actions are recommended:</w:t>
      </w:r>
    </w:p>
    <w:p>
      <w:pPr>
        <w:numPr>
          <w:ilvl w:val="0"/>
          <w:numId w:val="1004"/>
        </w:numPr>
        <w:pStyle w:val="Compact"/>
      </w:pPr>
      <w:r>
        <w:rPr>
          <w:bCs/>
          <w:b/>
        </w:rPr>
        <w:t xml:space="preserve">Expand Tele-Ophthalmology Services:</w:t>
      </w:r>
      <w:r>
        <w:t xml:space="preserve"> </w:t>
      </w:r>
      <w:r>
        <w:t xml:space="preserve">Pilot a Ghana Accra-based virtual consultation platform targeting corporate clients (e.g., banks, telecoms) for annual eye health packages. Projected: +22% revenue from new B2B contracts by Q1 2024.</w:t>
      </w:r>
    </w:p>
    <w:p>
      <w:pPr>
        <w:numPr>
          <w:ilvl w:val="0"/>
          <w:numId w:val="1004"/>
        </w:numPr>
        <w:pStyle w:val="Compact"/>
      </w:pPr>
      <w:r>
        <w:rPr>
          <w:bCs/>
          <w:b/>
        </w:rPr>
        <w:t xml:space="preserve">Develop Accra-Specific Health Packages:</w:t>
      </w:r>
      <w:r>
        <w:t xml:space="preserve"> </w:t>
      </w:r>
      <w:r>
        <w:t xml:space="preserve">Create "Accra Senior Eye Care" bundles combining cataract surgery with diabetic management (addressing Ghana's 17.3% diabetes prevalence in urban areas). Target: 35% increase in high-value service uptake.</w:t>
      </w:r>
    </w:p>
    <w:p>
      <w:pPr>
        <w:numPr>
          <w:ilvl w:val="0"/>
          <w:numId w:val="1004"/>
        </w:numPr>
        <w:pStyle w:val="Compact"/>
      </w:pPr>
      <w:r>
        <w:rPr>
          <w:bCs/>
          <w:b/>
        </w:rPr>
        <w:t xml:space="preserve">Strengthen Community Outreach:</w:t>
      </w:r>
      <w:r>
        <w:t xml:space="preserve"> </w:t>
      </w:r>
      <w:r>
        <w:t xml:space="preserve">Partner with Accra churches and community centers for free screenings, building trust and converting leads to paid services (targeting 40% patient acquisition from community initiatives).</w:t>
      </w:r>
    </w:p>
    <w:bookmarkEnd w:id="29"/>
    <w:bookmarkStart w:id="30" w:name="conclusion"/>
    <w:p>
      <w:pPr>
        <w:pStyle w:val="Heading2"/>
      </w:pPr>
      <w:r>
        <w:t xml:space="preserve">Conclusion</w:t>
      </w:r>
    </w:p>
    <w:p>
      <w:pPr>
        <w:pStyle w:val="FirstParagraph"/>
      </w:pPr>
      <w:r>
        <w:t xml:space="preserve">This Sales Report confirms that ophthalmology services in Ghana Accra represent a high-growth opportunity with significant potential. The strategic focus on Accra's unique urban healthcare dynamics—leveraging insurance partnerships, community engagement, and digital acquisition—has driven exceptional results. As the leading provider of ophthalmologist services in Ghana's capital city, VisionCare Clinic is positioned to capture greater market share while addressing Ghana's critical eye health challenges.</w:t>
      </w:r>
    </w:p>
    <w:p>
      <w:pPr>
        <w:pStyle w:val="BodyText"/>
      </w:pPr>
      <w:r>
        <w:t xml:space="preserve">Key success metrics highlight that Accra remains our most profitable market (80.3% of total revenue), with services led by our specialized ophthalmologist team. We project continued growth through targeted initiatives, positioning Ghana Accra as the model for national expansion. The path forward requires deepening our commitment to Ghanaian healthcare needs while maintaining financial sustainability and clinical excellence.</w:t>
      </w:r>
    </w:p>
    <w:p>
      <w:pPr>
        <w:pStyle w:val="BodyText"/>
      </w:pPr>
      <w:r>
        <w:rPr>
          <w:bCs/>
          <w:b/>
        </w:rPr>
        <w:t xml:space="preserve">Prepared for:</w:t>
      </w:r>
      <w:r>
        <w:t xml:space="preserve"> </w:t>
      </w:r>
      <w:r>
        <w:t xml:space="preserve">VisionCare Clinic Board of Directors |</w:t>
      </w:r>
      <w:r>
        <w:t xml:space="preserve"> </w:t>
      </w:r>
      <w:r>
        <w:rPr>
          <w:bCs/>
          <w:b/>
        </w:rPr>
        <w:t xml:space="preserve">Date:</w:t>
      </w:r>
      <w:r>
        <w:t xml:space="preserve"> </w:t>
      </w:r>
      <w:r>
        <w:t xml:space="preserve">October 15, 2023 |</w:t>
      </w:r>
      <w:r>
        <w:t xml:space="preserve"> </w:t>
      </w:r>
      <w:r>
        <w:rPr>
          <w:bCs/>
          <w:b/>
        </w:rPr>
        <w:t xml:space="preserve">Report Period:</w:t>
      </w:r>
      <w:r>
        <w:t xml:space="preserve"> </w:t>
      </w:r>
      <w:r>
        <w:t xml:space="preserve">July 1 -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Ghana Accra</dc:title>
  <dc:creator/>
  <dc:language>en</dc:language>
  <cp:keywords/>
  <dcterms:created xsi:type="dcterms:W3CDTF">2026-07-21T06:21:13Z</dcterms:created>
  <dcterms:modified xsi:type="dcterms:W3CDTF">2026-07-21T06:21:13Z</dcterms:modified>
</cp:coreProperties>
</file>

<file path=docProps/custom.xml><?xml version="1.0" encoding="utf-8"?>
<Properties xmlns="http://schemas.openxmlformats.org/officeDocument/2006/custom-properties" xmlns:vt="http://schemas.openxmlformats.org/officeDocument/2006/docPropsVTypes"/>
</file>