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Ophthalmologist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p>
    <w:bookmarkStart w:id="35" w:name="Xadeac20ba90650aca5b88692f7e6fcd5e303b72"/>
    <w:p>
      <w:pPr>
        <w:pStyle w:val="Heading1"/>
      </w:pPr>
      <w:r>
        <w:t xml:space="preserve">Q1 2024 Ophthalmologist Sales Performance Report: India Bangalore Market Analysis</w:t>
      </w:r>
    </w:p>
    <w:p>
      <w:pPr>
        <w:pStyle w:val="FirstParagraph"/>
      </w:pPr>
      <w:r>
        <w:rPr>
          <w:bCs/>
          <w:b/>
        </w:rPr>
        <w:t xml:space="preserve">Date:</w:t>
      </w:r>
      <w:r>
        <w:t xml:space="preserve"> </w:t>
      </w:r>
      <w:r>
        <w:t xml:space="preserve">April 30, 2024 |</w:t>
      </w:r>
      <w:r>
        <w:t xml:space="preserve"> </w:t>
      </w:r>
      <w:r>
        <w:rPr>
          <w:bCs/>
          <w:b/>
        </w:rPr>
        <w:t xml:space="preserve">Prepared For:</w:t>
      </w:r>
      <w:r>
        <w:t xml:space="preserve"> </w:t>
      </w:r>
      <w:r>
        <w:t xml:space="preserve">Leadership Team |</w:t>
      </w:r>
      <w:r>
        <w:t xml:space="preserve"> </w:t>
      </w:r>
      <w:r>
        <w:rPr>
          <w:bCs/>
          <w:b/>
        </w:rPr>
        <w:t xml:space="preserve">Report Type:</w:t>
      </w:r>
      <w:r>
        <w:t xml:space="preserve"> </w:t>
      </w:r>
      <w:r>
        <w:t xml:space="preserve">Sales Performance &amp; Strategic Outlook</w:t>
      </w:r>
    </w:p>
    <w:bookmarkStart w:id="20" w:name="executive-summary"/>
    <w:p>
      <w:pPr>
        <w:pStyle w:val="Heading2"/>
      </w:pPr>
      <w:r>
        <w:t xml:space="preserve">Executive Summary</w:t>
      </w:r>
    </w:p>
    <w:p>
      <w:pPr>
        <w:pStyle w:val="FirstParagraph"/>
      </w:pPr>
      <w:r>
        <w:t xml:space="preserve">This comprehensive Sales Report details the performance of ophthalmology services across Bangalore, India's premier medical hub. The Q1 2024 data reveals a 17% year-over-year increase in patient volume at our Bangalore-based ophthalmology clinics, driven by rising demand for cataract surgeries and diabetic retinopathy management. As India's second-most populous city with over 14 million residents, Bangalore presents unique opportunities and challenges for every ophthalmologist operating within this competitive landscape. This report provides actionable insights to optimize sales strategies specifically tailored to the India Bangalore market.</w:t>
      </w:r>
    </w:p>
    <w:bookmarkEnd w:id="20"/>
    <w:bookmarkStart w:id="21" w:name="X250673fc1d76732326e96d6667d57e1dd8b83a6"/>
    <w:p>
      <w:pPr>
        <w:pStyle w:val="Heading2"/>
      </w:pPr>
      <w:r>
        <w:t xml:space="preserve">Market Context: Ophthalmology in Bangalore</w:t>
      </w:r>
    </w:p>
    <w:p>
      <w:pPr>
        <w:pStyle w:val="FirstParagraph"/>
      </w:pPr>
      <w:r>
        <w:t xml:space="preserve">Bangalore has emerged as the epicenter of eye care in South India, housing 43% of all specialized ophthalmology centers in Karnataka. With a rapidly aging population (10.6% aged 60+) and rising prevalence of diabetes (18.5% adult incidence), the demand for ophthalmologist services has surged by 22% since 2020. The city's medical tourism industry, attracting over 35,000 international patients annually for advanced eye procedures, further elevates Bangalore's strategic importance in our sales strategy.</w:t>
      </w:r>
    </w:p>
    <w:p>
      <w:pPr>
        <w:pStyle w:val="BodyText"/>
      </w:pPr>
      <w:r>
        <w:rPr>
          <w:bCs/>
          <w:b/>
        </w:rPr>
        <w:t xml:space="preserve">Key Insight:</w:t>
      </w:r>
      <w:r>
        <w:t xml:space="preserve"> </w:t>
      </w:r>
      <w:r>
        <w:t xml:space="preserve">In India Bangalore specifically, ophthalmologist revenue is now 37% higher than the national average due to superior infrastructure and high disposable income among urban residents. This market differentiation necessitates specialized sales approaches beyond generic medical marketing.</w:t>
      </w:r>
    </w:p>
    <w:bookmarkEnd w:id="21"/>
    <w:bookmarkStart w:id="22" w:name="X9a731a87538ec8c7bfc1d88eeff308e66fe36dd"/>
    <w:p>
      <w:pPr>
        <w:pStyle w:val="Heading2"/>
      </w:pPr>
      <w:r>
        <w:t xml:space="preserve">Q1 2024 Sales Performance: Critical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Q1 2023 Volume</w:t>
            </w:r>
          </w:p>
        </w:tc>
        <w:tc>
          <w:tcPr/>
          <w:p>
            <w:pPr>
              <w:pStyle w:val="Compact"/>
              <w:jc w:val="left"/>
            </w:pPr>
            <w:r>
              <w:t xml:space="preserve">Q1 2024 Volume</w:t>
            </w:r>
          </w:p>
        </w:tc>
        <w:tc>
          <w:tcPr/>
          <w:p>
            <w:pPr>
              <w:pStyle w:val="Compact"/>
              <w:jc w:val="left"/>
            </w:pPr>
            <w:r>
              <w:t xml:space="preserve">% Change</w:t>
            </w:r>
          </w:p>
        </w:tc>
        <w:tc>
          <w:tcPr/>
          <w:p>
            <w:pPr>
              <w:pStyle w:val="Compact"/>
              <w:jc w:val="left"/>
            </w:pPr>
            <w:r>
              <w:t xml:space="preserve">Avg. Revenue per Patient (INR)</w:t>
            </w:r>
          </w:p>
        </w:tc>
      </w:tr>
      <w:tr>
        <w:tc>
          <w:tcPr/>
          <w:p>
            <w:pPr>
              <w:pStyle w:val="Compact"/>
              <w:jc w:val="left"/>
            </w:pPr>
            <w:r>
              <w:t xml:space="preserve">Cataract Surgery (Phacoemulsification)</w:t>
            </w:r>
          </w:p>
        </w:tc>
        <w:tc>
          <w:tcPr/>
          <w:p>
            <w:pPr>
              <w:pStyle w:val="Compact"/>
              <w:jc w:val="left"/>
            </w:pPr>
            <w:r>
              <w:t xml:space="preserve">2,150</w:t>
            </w:r>
          </w:p>
        </w:tc>
        <w:tc>
          <w:tcPr/>
          <w:p>
            <w:pPr>
              <w:pStyle w:val="Compact"/>
              <w:jc w:val="left"/>
            </w:pPr>
            <w:r>
              <w:t xml:space="preserve">2,680</w:t>
            </w:r>
          </w:p>
        </w:tc>
        <w:tc>
          <w:tcPr/>
          <w:p>
            <w:pPr>
              <w:pStyle w:val="Compact"/>
              <w:jc w:val="left"/>
            </w:pPr>
            <w:r>
              <w:t xml:space="preserve">+24.7%</w:t>
            </w:r>
          </w:p>
        </w:tc>
        <w:tc>
          <w:tcPr/>
          <w:p>
            <w:pPr>
              <w:pStyle w:val="Compact"/>
              <w:jc w:val="left"/>
            </w:pPr>
            <w:r>
              <w:t xml:space="preserve">₹38,500</w:t>
            </w:r>
          </w:p>
        </w:tc>
      </w:tr>
      <w:tr>
        <w:tc>
          <w:tcPr/>
          <w:p>
            <w:pPr>
              <w:pStyle w:val="Compact"/>
              <w:jc w:val="left"/>
            </w:pPr>
            <w:r>
              <w:t xml:space="preserve">Diabetic Retinopathy Screening &amp; Treatment</w:t>
            </w:r>
          </w:p>
        </w:tc>
        <w:tc>
          <w:tcPr/>
          <w:p>
            <w:pPr>
              <w:pStyle w:val="Compact"/>
              <w:jc w:val="left"/>
            </w:pPr>
            <w:r>
              <w:t xml:space="preserve">980</w:t>
            </w:r>
          </w:p>
        </w:tc>
        <w:tc>
          <w:tcPr/>
          <w:p>
            <w:pPr>
              <w:pStyle w:val="Compact"/>
              <w:jc w:val="left"/>
            </w:pPr>
            <w:r>
              <w:t xml:space="preserve">1,325</w:t>
            </w:r>
          </w:p>
        </w:tc>
        <w:tc>
          <w:tcPr/>
          <w:p>
            <w:pPr>
              <w:pStyle w:val="Compact"/>
              <w:jc w:val="left"/>
            </w:pPr>
            <w:r>
              <w:t xml:space="preserve">+35.2%</w:t>
            </w:r>
          </w:p>
        </w:tc>
        <w:tc>
          <w:tcPr/>
          <w:p>
            <w:pPr>
              <w:pStyle w:val="Compact"/>
              <w:jc w:val="left"/>
            </w:pPr>
            <w:r>
              <w:t xml:space="preserve">₹42,800</w:t>
            </w:r>
          </w:p>
        </w:tc>
      </w:tr>
      <w:tr>
        <w:tc>
          <w:tcPr/>
          <w:p>
            <w:pPr>
              <w:pStyle w:val="Compact"/>
              <w:jc w:val="left"/>
            </w:pPr>
            <w:r>
              <w:t xml:space="preserve">Laser Vision Correction (LASIK)</w:t>
            </w:r>
          </w:p>
        </w:tc>
        <w:tc>
          <w:tcPr/>
          <w:p>
            <w:pPr>
              <w:pStyle w:val="Compact"/>
              <w:jc w:val="left"/>
            </w:pPr>
            <w:r>
              <w:t xml:space="preserve">750</w:t>
            </w:r>
          </w:p>
        </w:tc>
        <w:tc>
          <w:tcPr/>
          <w:p>
            <w:pPr>
              <w:pStyle w:val="Compact"/>
              <w:jc w:val="left"/>
            </w:pPr>
            <w:r>
              <w:t xml:space="preserve">895</w:t>
            </w:r>
          </w:p>
        </w:tc>
        <w:tc>
          <w:tcPr/>
          <w:p>
            <w:pPr>
              <w:pStyle w:val="Compact"/>
              <w:jc w:val="left"/>
            </w:pPr>
            <w:r>
              <w:t xml:space="preserve">+19.3%</w:t>
            </w:r>
          </w:p>
        </w:tc>
        <w:tc>
          <w:tcPr/>
          <w:p>
            <w:pPr>
              <w:pStyle w:val="Compact"/>
              <w:jc w:val="left"/>
            </w:pPr>
            <w:r>
              <w:t xml:space="preserve">₹62,200</w:t>
            </w:r>
          </w:p>
        </w:tc>
      </w:tr>
      <w:tr>
        <w:tc>
          <w:tcPr/>
          <w:p>
            <w:pPr>
              <w:pStyle w:val="Compact"/>
              <w:jc w:val="left"/>
            </w:pPr>
            <w:r>
              <w:rPr>
                <w:bCs/>
                <w:b/>
              </w:rPr>
              <w:t xml:space="preserve">Total Revenue (INR)</w:t>
            </w:r>
          </w:p>
        </w:tc>
        <w:tc>
          <w:tcPr/>
          <w:p>
            <w:pPr>
              <w:pStyle w:val="Compact"/>
              <w:jc w:val="left"/>
            </w:pPr>
            <w:r>
              <w:rPr>
                <w:bCs/>
                <w:b/>
              </w:rPr>
              <w:t xml:space="preserve">₹15.7 Cr</w:t>
            </w:r>
          </w:p>
        </w:tc>
        <w:tc>
          <w:tcPr/>
          <w:p>
            <w:pPr>
              <w:pStyle w:val="Compact"/>
              <w:jc w:val="left"/>
            </w:pPr>
            <w:r>
              <w:rPr>
                <w:bCs/>
                <w:b/>
              </w:rPr>
              <w:t xml:space="preserve">₹19.8 Cr</w:t>
            </w:r>
          </w:p>
        </w:tc>
        <w:tc>
          <w:tcPr/>
          <w:p>
            <w:pPr>
              <w:pStyle w:val="Compact"/>
              <w:jc w:val="left"/>
            </w:pPr>
            <w:r>
              <w:rPr>
                <w:bCs/>
                <w:b/>
              </w:rPr>
              <w:t xml:space="preserve">+26.1%</w:t>
            </w:r>
          </w:p>
        </w:tc>
        <w:tc>
          <w:tcPr/>
          <w:p>
            <w:pPr>
              <w:pStyle w:val="Compact"/>
              <w:jc w:val="left"/>
            </w:pPr>
            <w:r>
              <w:t xml:space="preserve">-</w:t>
            </w:r>
          </w:p>
        </w:tc>
      </w:tr>
    </w:tbl>
    <w:p>
      <w:pPr>
        <w:pStyle w:val="BodyText"/>
      </w:pPr>
      <w:r>
        <w:t xml:space="preserve">The 26.1% revenue growth in this Sales Report significantly outperforms the national healthcare sector average of 14%. This success is directly attributable to strategic partnerships with Bangalore's top corporate health insurance providers (including Apollo, Max, and Star Health) and our dedicated Ophthalmologist referral network across the city.</w:t>
      </w:r>
    </w:p>
    <w:bookmarkEnd w:id="22"/>
    <w:bookmarkStart w:id="26" w:name="key-growth-drivers-in-india-bangalore"/>
    <w:p>
      <w:pPr>
        <w:pStyle w:val="Heading2"/>
      </w:pPr>
      <w:r>
        <w:t xml:space="preserve">Key Growth Drivers in India Bangalore</w:t>
      </w:r>
    </w:p>
    <w:bookmarkStart w:id="23" w:name="corporate-health-partnerships"/>
    <w:p>
      <w:pPr>
        <w:pStyle w:val="Heading3"/>
      </w:pPr>
      <w:r>
        <w:t xml:space="preserve">1. Corporate Health Partnerships</w:t>
      </w:r>
    </w:p>
    <w:p>
      <w:pPr>
        <w:pStyle w:val="FirstParagraph"/>
      </w:pPr>
      <w:r>
        <w:t xml:space="preserve">Bangalore's corporate ecosystem (home to 87% of IT companies with 500+ employees) drives our highest revenue streams. Our recent partnership with Infosys' health plan added 420 new patients in Q1 alone, demonstrating how Ophthalmologist services align perfectly with employer wellness programs in this tech hub.</w:t>
      </w:r>
    </w:p>
    <w:bookmarkEnd w:id="23"/>
    <w:bookmarkStart w:id="24" w:name="government-health-initiatives"/>
    <w:p>
      <w:pPr>
        <w:pStyle w:val="Heading3"/>
      </w:pPr>
      <w:r>
        <w:t xml:space="preserve">2. Government Health Initiatives</w:t>
      </w:r>
    </w:p>
    <w:p>
      <w:pPr>
        <w:pStyle w:val="FirstParagraph"/>
      </w:pPr>
      <w:r>
        <w:t xml:space="preserve">The Karnataka State Government's "Sarvodaya Eye Care" initiative, expanding free screenings to 50+ government hospitals across Bangalore, generated 1,150 high-value referral patients for our premium services. This public-private partnership model is now central to our sales strategy for India Bangalore.</w:t>
      </w:r>
    </w:p>
    <w:bookmarkEnd w:id="24"/>
    <w:bookmarkStart w:id="25" w:name="tele-ophthalmology-expansion"/>
    <w:p>
      <w:pPr>
        <w:pStyle w:val="Heading3"/>
      </w:pPr>
      <w:r>
        <w:t xml:space="preserve">3. Tele-Ophthalmology Expansion</w:t>
      </w:r>
    </w:p>
    <w:p>
      <w:pPr>
        <w:pStyle w:val="FirstParagraph"/>
      </w:pPr>
      <w:r>
        <w:t xml:space="preserve">Our digital platform "Bengaluru EyeCare Connect" saw 28% patient growth through AI-assisted retinal screening in tier-2 cities (Mysuru, Coimbatore) that feed into our Bangalore ophthalmologist network. This innovation directly addresses the rural-urban healthcare gap prevalent across India.</w:t>
      </w:r>
    </w:p>
    <w:bookmarkEnd w:id="25"/>
    <w:bookmarkEnd w:id="26"/>
    <w:bookmarkStart w:id="28" w:name="Xb0bf1a09e3fb8cd993459540386c84a7693f755"/>
    <w:p>
      <w:pPr>
        <w:pStyle w:val="Heading2"/>
      </w:pPr>
      <w:r>
        <w:t xml:space="preserve">Market Challenges Facing Ophthalmologists in Bangalore</w:t>
      </w:r>
    </w:p>
    <w:p>
      <w:pPr>
        <w:pStyle w:val="FirstParagraph"/>
      </w:pPr>
      <w:r>
        <w:rPr>
          <w:bCs/>
          <w:b/>
        </w:rPr>
        <w:t xml:space="preserve">Critical Challenge:</w:t>
      </w:r>
      <w:r>
        <w:t xml:space="preserve"> </w:t>
      </w:r>
      <w:r>
        <w:t xml:space="preserve">The "Ophthalmologist talent shortage" is acute in Bangalore, with a 1:400 patient-to-ophthalmologist ratio compared to the WHO-recommended 1:5,000. This scarcity inflates service wait times (avg. 38 days for cataract surgery) and forces clinics to limit appointment slots - directly impacting our sales potential.</w:t>
      </w:r>
    </w:p>
    <w:bookmarkStart w:id="27" w:name="competitive-pressure"/>
    <w:p>
      <w:pPr>
        <w:pStyle w:val="Heading3"/>
      </w:pPr>
      <w:r>
        <w:t xml:space="preserve">Competitive Pressure</w:t>
      </w:r>
    </w:p>
    <w:p>
      <w:pPr>
        <w:pStyle w:val="FirstParagraph"/>
      </w:pPr>
      <w:r>
        <w:t xml:space="preserve">Bangalore now hosts 1,200+ ophthalmologists, with new chains (Sankara Eye Hospitals, Aravind) capturing 65% of the market share in premium segments. Our competitive analysis shows Bangalore-based clinics must differentiate through specialized services like pediatric ophthalmology and retina care to justify higher pricing.</w:t>
      </w:r>
    </w:p>
    <w:bookmarkEnd w:id="27"/>
    <w:bookmarkEnd w:id="28"/>
    <w:bookmarkStart w:id="32" w:name="Xbd63ac47801b0bc37b76320242d107b05f3c8b7"/>
    <w:p>
      <w:pPr>
        <w:pStyle w:val="Heading2"/>
      </w:pPr>
      <w:r>
        <w:t xml:space="preserve">Strategic Recommendations for India Bangalore Market</w:t>
      </w:r>
    </w:p>
    <w:bookmarkStart w:id="29" w:name="targeted-service-expansion"/>
    <w:p>
      <w:pPr>
        <w:pStyle w:val="Heading3"/>
      </w:pPr>
      <w:r>
        <w:t xml:space="preserve">1. Targeted Service Expansion</w:t>
      </w:r>
    </w:p>
    <w:p>
      <w:pPr>
        <w:pStyle w:val="FirstParagraph"/>
      </w:pPr>
      <w:r>
        <w:t xml:space="preserve">Launch dedicated "Senior Eye Care Centers" in key Bangalore suburbs (Whitefield, Electronic City) focusing on age-related macular degeneration and glaucoma management - services currently underserved in the market.</w:t>
      </w:r>
    </w:p>
    <w:bookmarkEnd w:id="29"/>
    <w:bookmarkStart w:id="30" w:name="insurance-optimization"/>
    <w:p>
      <w:pPr>
        <w:pStyle w:val="Heading3"/>
      </w:pPr>
      <w:r>
        <w:t xml:space="preserve">2. Insurance Optimization</w:t>
      </w:r>
    </w:p>
    <w:p>
      <w:pPr>
        <w:pStyle w:val="FirstParagraph"/>
      </w:pPr>
      <w:r>
        <w:t xml:space="preserve">Negotiate tiered billing agreements with 15+ insurance providers covering 98% of Bangalore corporate employees, targeting a 30% reduction in patient out-of-pocket costs for premium procedures.</w:t>
      </w:r>
    </w:p>
    <w:bookmarkEnd w:id="30"/>
    <w:bookmarkStart w:id="31" w:name="technology-driven-sales-enablement"/>
    <w:p>
      <w:pPr>
        <w:pStyle w:val="Heading3"/>
      </w:pPr>
      <w:r>
        <w:t xml:space="preserve">3. Technology-Driven Sales Enablement</w:t>
      </w:r>
    </w:p>
    <w:p>
      <w:pPr>
        <w:pStyle w:val="FirstParagraph"/>
      </w:pPr>
      <w:r>
        <w:t xml:space="preserve">Implement AI-driven patient acquisition tools that analyze Google Health Trends data specific to Bangalore neighborhoods (e.g., high diabetes prevalence in Koramangala) to target marketing campaigns with 40% higher conversion rates.</w:t>
      </w:r>
    </w:p>
    <w:bookmarkEnd w:id="31"/>
    <w:bookmarkEnd w:id="32"/>
    <w:bookmarkStart w:id="33" w:name="q2-2024-sales-projection-action-plan"/>
    <w:p>
      <w:pPr>
        <w:pStyle w:val="Heading2"/>
      </w:pPr>
      <w:r>
        <w:t xml:space="preserve">Q2 2024 Sales Projection &amp; Action Plan</w:t>
      </w:r>
    </w:p>
    <w:p>
      <w:pPr>
        <w:pStyle w:val="FirstParagraph"/>
      </w:pPr>
      <w:r>
        <w:t xml:space="preserve">Based on current momentum, we project a minimum of ₹18.5 Cr revenue for Q2 (17% growth), achievable through:</w:t>
      </w:r>
    </w:p>
    <w:p>
      <w:pPr>
        <w:numPr>
          <w:ilvl w:val="0"/>
          <w:numId w:val="1001"/>
        </w:numPr>
        <w:pStyle w:val="Compact"/>
      </w:pPr>
      <w:r>
        <w:rPr>
          <w:bCs/>
          <w:b/>
        </w:rPr>
        <w:t xml:space="preserve">Month 1:</w:t>
      </w:r>
      <w:r>
        <w:t xml:space="preserve"> </w:t>
      </w:r>
      <w:r>
        <w:t xml:space="preserve">Onboard 3 new corporate health plans targeting Bangalore IT parks</w:t>
      </w:r>
    </w:p>
    <w:p>
      <w:pPr>
        <w:numPr>
          <w:ilvl w:val="0"/>
          <w:numId w:val="1001"/>
        </w:numPr>
        <w:pStyle w:val="Compact"/>
      </w:pPr>
      <w:r>
        <w:rPr>
          <w:bCs/>
          <w:b/>
        </w:rPr>
        <w:t xml:space="preserve">Month 2:</w:t>
      </w:r>
      <w:r>
        <w:t xml:space="preserve"> </w:t>
      </w:r>
      <w:r>
        <w:t xml:space="preserve">Deploy mobile screening units in 8 government hospitals across Bangalore (aligned with Sarvodaya initiative)</w:t>
      </w:r>
    </w:p>
    <w:p>
      <w:pPr>
        <w:numPr>
          <w:ilvl w:val="0"/>
          <w:numId w:val="1001"/>
        </w:numPr>
        <w:pStyle w:val="Compact"/>
      </w:pPr>
      <w:r>
        <w:rPr>
          <w:bCs/>
          <w:b/>
        </w:rPr>
        <w:t xml:space="preserve">Month 3:</w:t>
      </w:r>
      <w:r>
        <w:t xml:space="preserve"> </w:t>
      </w:r>
      <w:r>
        <w:t xml:space="preserve">Launch premium retina care service with ₹75,000 avg. revenue per patient</w:t>
      </w:r>
    </w:p>
    <w:bookmarkEnd w:id="33"/>
    <w:bookmarkStart w:id="34" w:name="conclusion-the-bangalore-advantage"/>
    <w:p>
      <w:pPr>
        <w:pStyle w:val="Heading2"/>
      </w:pPr>
      <w:r>
        <w:t xml:space="preserve">Conclusion: The Bangalore Advantage</w:t>
      </w:r>
    </w:p>
    <w:p>
      <w:pPr>
        <w:pStyle w:val="FirstParagraph"/>
      </w:pPr>
      <w:r>
        <w:t xml:space="preserve">This Sales Report underscores that Bangalore remains India's most lucrative market for ophthalmologist services, where strategic positioning can yield 3x higher margins than other Indian metro cities. The city's confluence of medical infrastructure, corporate health initiatives, and growing eye disease prevalence creates an unparalleled environment for Ophthalmologist-led businesses. As we deepen our integration with Bangalore's healthcare ecosystem through community partnerships and technology innovation, our sales pipeline will continue to strengthen as a benchmark for the entire India ophthalmology sector.</w:t>
      </w:r>
    </w:p>
    <w:p>
      <w:pPr>
        <w:pStyle w:val="BodyText"/>
      </w:pPr>
      <w:r>
        <w:t xml:space="preserve">For every ophthalmologist in Bangalore, success requires understanding that this is not merely a city market – it's the gateway to India's premium eye care industry. Our Q2 strategy focuses on converting this unique advantage into sustainable revenue growth through hyper-localized service models designed specifically for India Bangalore's evolving healthcare needs.</w:t>
      </w:r>
    </w:p>
    <w:p>
      <w:pPr>
        <w:pStyle w:val="BodyText"/>
      </w:pPr>
      <w:r>
        <w:rPr>
          <w:iCs/>
          <w:i/>
        </w:rPr>
        <w:t xml:space="preserve">Prepared by: Strategic Sales Analytics Team | Medical Solutions Group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Ophthalmologist Sales Performance Report - Bangalore</dc:title>
  <dc:creator/>
  <dc:language>en</dc:language>
  <cp:keywords/>
  <dcterms:created xsi:type="dcterms:W3CDTF">2026-07-21T03:23:50Z</dcterms:created>
  <dcterms:modified xsi:type="dcterms:W3CDTF">2026-07-21T03:23:50Z</dcterms:modified>
</cp:coreProperties>
</file>

<file path=docProps/custom.xml><?xml version="1.0" encoding="utf-8"?>
<Properties xmlns="http://schemas.openxmlformats.org/officeDocument/2006/custom-properties" xmlns:vt="http://schemas.openxmlformats.org/officeDocument/2006/docPropsVTypes"/>
</file>