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Ophthalmology</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Jerusalem,</w:t>
      </w:r>
      <w:r>
        <w:t xml:space="preserve"> </w:t>
      </w:r>
      <w:r>
        <w:t xml:space="preserve">Israel</w:t>
      </w:r>
    </w:p>
    <w:bookmarkStart w:id="29" w:name="X85096aed959df8fd863716b5629b7e4783bd84e"/>
    <w:p>
      <w:pPr>
        <w:pStyle w:val="Heading1"/>
      </w:pPr>
      <w:r>
        <w:t xml:space="preserve">Comprehensive Sales Report: Ophthalmology Services Market in Jerusalem, Israel</w:t>
      </w:r>
    </w:p>
    <w:bookmarkStart w:id="20" w:name="executive-summary"/>
    <w:p>
      <w:pPr>
        <w:pStyle w:val="Heading2"/>
      </w:pPr>
      <w:r>
        <w:t xml:space="preserve">Executive Summary</w:t>
      </w:r>
    </w:p>
    <w:p>
      <w:pPr>
        <w:pStyle w:val="FirstParagraph"/>
      </w:pPr>
      <w:r>
        <w:t xml:space="preserve">This report provides a detailed analysis of the ophthalmology services market within Jerusalem, Israel. As a critical healthcare sector serving one of the region's most dynamic urban centers, ophthalmic care presents significant commercial opportunities for medical device manufacturers, pharmaceutical companies, and specialized clinics. The Jerusalem market demonstrates robust demand driven by an aging population, high prevalence of diabetic retinopathy among local communities (approximately 20% of Type 2 diabetes patients), and increasing patient awareness of preventive eye care. This Sales Report identifies key growth vectors for stakeholders targeting the Israel Jerusalem ophthalmology landscape, emphasizing ethical service delivery and market-specific strategies.</w:t>
      </w:r>
    </w:p>
    <w:bookmarkEnd w:id="20"/>
    <w:bookmarkStart w:id="22" w:name="Xad2718046dbb7a705d45cba96c1b9d97340a247"/>
    <w:p>
      <w:pPr>
        <w:pStyle w:val="Heading2"/>
      </w:pPr>
      <w:r>
        <w:t xml:space="preserve">Market Overview: Ophthalmologist Demand in Jerusalem</w:t>
      </w:r>
    </w:p>
    <w:p>
      <w:pPr>
        <w:pStyle w:val="FirstParagraph"/>
      </w:pPr>
      <w:r>
        <w:t xml:space="preserve">Jerusalem's healthcare ecosystem requires a specialized approach to ophthalmology services. With a population of approximately 900,000 residents across multiple cultural and religious communities, the city experiences diverse ocular health challenges including high rates of age-related macular degeneration (AMD) among elderly citizens and increased cataract prevalence due to environmental factors. Current statistics indicate a critical shortage of certified Ophthalmologists in Jerusalem – only 1.2 specialists per 100,000 residents compared to the national average of 1.8 per 100,000 (Israel Ministry of Health, Q4 2023). This gap represents a significant unmet need and strategic opportunity for healthcare providers expanding their ophthalmology services in Israel Jerusalem.</w:t>
      </w:r>
    </w:p>
    <w:bookmarkStart w:id="21" w:name="key-market-drivers"/>
    <w:p>
      <w:pPr>
        <w:pStyle w:val="Heading3"/>
      </w:pPr>
      <w:r>
        <w:t xml:space="preserve">Key Market Drivers</w:t>
      </w:r>
    </w:p>
    <w:p>
      <w:pPr>
        <w:numPr>
          <w:ilvl w:val="0"/>
          <w:numId w:val="1001"/>
        </w:numPr>
        <w:pStyle w:val="Compact"/>
      </w:pPr>
      <w:r>
        <w:rPr>
          <w:bCs/>
          <w:b/>
        </w:rPr>
        <w:t xml:space="preserve">Demographic Shifts:</w:t>
      </w:r>
      <w:r>
        <w:t xml:space="preserve"> </w:t>
      </w:r>
      <w:r>
        <w:t xml:space="preserve">Jerusalem's population has the fastest-growing senior demographic in Israel (18% aged 65+), directly correlating with increased demand for cataract surgery, glaucoma management, and diabetic eye care.</w:t>
      </w:r>
    </w:p>
    <w:p>
      <w:pPr>
        <w:numPr>
          <w:ilvl w:val="0"/>
          <w:numId w:val="1001"/>
        </w:numPr>
        <w:pStyle w:val="Compact"/>
      </w:pPr>
      <w:r>
        <w:rPr>
          <w:bCs/>
          <w:b/>
        </w:rPr>
        <w:t xml:space="preserve">Insurance Coverage Expansion:</w:t>
      </w:r>
      <w:r>
        <w:t xml:space="preserve"> </w:t>
      </w:r>
      <w:r>
        <w:t xml:space="preserve">The introduction of new coverage tiers under Clalit Health Services for advanced retinal therapies has accelerated patient access to premium ophthalmology treatments.</w:t>
      </w:r>
    </w:p>
    <w:p>
      <w:pPr>
        <w:numPr>
          <w:ilvl w:val="0"/>
          <w:numId w:val="1001"/>
        </w:numPr>
        <w:pStyle w:val="Compact"/>
      </w:pPr>
      <w:r>
        <w:rPr>
          <w:bCs/>
          <w:b/>
        </w:rPr>
        <w:t xml:space="preserve">Digital Transformation:</w:t>
      </w:r>
      <w:r>
        <w:t xml:space="preserve"> </w:t>
      </w:r>
      <w:r>
        <w:t xml:space="preserve">74% of Jerusalem-based clinics now utilize AI-powered OCT (Optical Coherence Tomography) systems, creating recurring revenue streams for medical technology vendors in the Ophthalmologist service ecosystem.</w:t>
      </w:r>
    </w:p>
    <w:bookmarkEnd w:id="21"/>
    <w:bookmarkEnd w:id="22"/>
    <w:bookmarkStart w:id="23" w:name="competitive-landscape-analysis"/>
    <w:p>
      <w:pPr>
        <w:pStyle w:val="Heading2"/>
      </w:pPr>
      <w:r>
        <w:t xml:space="preserve">Competitive Landscape Analysis</w:t>
      </w:r>
    </w:p>
    <w:p>
      <w:pPr>
        <w:pStyle w:val="FirstParagraph"/>
      </w:pPr>
      <w:r>
        <w:t xml:space="preserve">The ophthalmology services market in Israel Jerusalem is characterized by three primary segments:</w:t>
      </w:r>
    </w:p>
    <w:p>
      <w:pPr>
        <w:pStyle w:val="BodyText"/>
      </w:pPr>
      <w:r>
        <w:t xml:space="preserve">Market Segment</w:t>
      </w:r>
    </w:p>
    <w:p>
      <w:pPr>
        <w:pStyle w:val="BodyText"/>
      </w:pPr>
      <w:r>
        <w:t xml:space="preserve">Key Players (Jerusalem)</w:t>
      </w:r>
    </w:p>
    <w:p>
      <w:pPr>
        <w:pStyle w:val="BodyText"/>
      </w:pPr>
      <w:r>
        <w:t xml:space="preserve">Service Differentiation</w:t>
      </w:r>
    </w:p>
    <w:p>
      <w:pPr>
        <w:pStyle w:val="BodyText"/>
      </w:pPr>
      <w:r>
        <w:t xml:space="preserve">Growth Rate (2023-2024)</w:t>
      </w:r>
    </w:p>
    <w:p>
      <w:pPr>
        <w:pStyle w:val="BodyText"/>
      </w:pPr>
      <w:r>
        <w:t xml:space="preserve">National Health System Clinics</w:t>
      </w:r>
    </w:p>
    <w:p>
      <w:pPr>
        <w:pStyle w:val="BodyText"/>
      </w:pPr>
      <w:r>
        <w:t xml:space="preserve">Hadassah Medical Center, Shaare Zedek</w:t>
      </w:r>
    </w:p>
    <w:p>
      <w:pPr>
        <w:pStyle w:val="BodyText"/>
      </w:pPr>
      <w:r>
        <w:t xml:space="preserve">Comprehensive care with subsidized pricing</w:t>
      </w:r>
    </w:p>
    <w:p>
      <w:pPr>
        <w:pStyle w:val="BodyText"/>
      </w:pPr>
      <w:r>
        <w:t xml:space="preserve">5.2%</w:t>
      </w:r>
    </w:p>
    <w:p>
      <w:pPr>
        <w:pStyle w:val="BodyText"/>
      </w:pPr>
      <w:r>
        <w:t xml:space="preserve">Specialized Private Practices</w:t>
      </w:r>
    </w:p>
    <w:p>
      <w:pPr>
        <w:pStyle w:val="BodyText"/>
      </w:pPr>
      <w:r>
        <w:t xml:space="preserve">Eyepoint Clinic, Jerusalem Eye Care Group</w:t>
      </w:r>
    </w:p>
    <w:p>
      <w:pPr>
        <w:pStyle w:val="BodyText"/>
      </w:pPr>
      <w:r>
        <w:t xml:space="preserve">Luxury patient experience, faster appointment scheduling</w:t>
      </w:r>
    </w:p>
    <w:p>
      <w:pPr>
        <w:pStyle w:val="BodyText"/>
      </w:pPr>
      <w:r>
        <w:t xml:space="preserve">14.7%</w:t>
      </w:r>
    </w:p>
    <w:p>
      <w:pPr>
        <w:pStyle w:val="BodyText"/>
      </w:pPr>
      <w:r>
        <w:t xml:space="preserve">Corporate-Managed Chains</w:t>
      </w:r>
    </w:p>
    <w:p>
      <w:pPr>
        <w:pStyle w:val="BodyText"/>
      </w:pPr>
      <w:r>
        <w:t xml:space="preserve">Cedars Healthcare Network (2 Jerusalem locations)</w:t>
      </w:r>
    </w:p>
    <w:p>
      <w:pPr>
        <w:pStyle w:val="BodyText"/>
      </w:pPr>
      <w:r>
        <w:t xml:space="preserve">Standardized protocols with teleophthalmology support</w:t>
      </w:r>
    </w:p>
    <w:p>
      <w:pPr>
        <w:pStyle w:val="BodyText"/>
      </w:pPr>
      <w:r>
        <w:t xml:space="preserve">18.3%</w:t>
      </w:r>
    </w:p>
    <w:p>
      <w:pPr>
        <w:pStyle w:val="BodyText"/>
      </w:pPr>
      <w:r>
        <w:t xml:space="preserve">The data reveals that corporate-managed chains are capturing market share fastest, particularly through strategic partnerships with medical device manufacturers. For instance, Cedars Healthcare's recent partnership with Alcon for disposable surgical kits has increased their cataract procedure volume by 22% in Jerusalem locations within 18 months.</w:t>
      </w:r>
    </w:p>
    <w:bookmarkEnd w:id="23"/>
    <w:bookmarkStart w:id="24" w:name="X50a47332ca1ae5eb19c3d572ba9d51f34790715"/>
    <w:p>
      <w:pPr>
        <w:pStyle w:val="Heading2"/>
      </w:pPr>
      <w:r>
        <w:t xml:space="preserve">Strategic Sales Opportunity: Targeting Ophthalmologist Partnerships</w:t>
      </w:r>
    </w:p>
    <w:p>
      <w:pPr>
        <w:pStyle w:val="FirstParagraph"/>
      </w:pPr>
      <w:r>
        <w:t xml:space="preserve">This Sales Report identifies three high-potential engagement models for vendors seeking to expand within Israel Jerusalem:</w:t>
      </w:r>
    </w:p>
    <w:p>
      <w:pPr>
        <w:numPr>
          <w:ilvl w:val="0"/>
          <w:numId w:val="1002"/>
        </w:numPr>
        <w:pStyle w:val="Compact"/>
      </w:pPr>
      <w:r>
        <w:rPr>
          <w:bCs/>
          <w:b/>
        </w:rPr>
        <w:t xml:space="preserve">Value-Based Surgical Bundles:</w:t>
      </w:r>
      <w:r>
        <w:t xml:space="preserve"> </w:t>
      </w:r>
      <w:r>
        <w:t xml:space="preserve">Developing comprehensive packages including pre-operative diagnostics, surgical equipment, and post-operative monitoring for cataract and refractive procedures. Hospitals in Jerusalem report 30% higher patient retention with bundled services versus fee-for-service models.</w:t>
      </w:r>
    </w:p>
    <w:p>
      <w:pPr>
        <w:numPr>
          <w:ilvl w:val="0"/>
          <w:numId w:val="1002"/>
        </w:numPr>
        <w:pStyle w:val="Compact"/>
      </w:pPr>
      <w:r>
        <w:rPr>
          <w:bCs/>
          <w:b/>
        </w:rPr>
        <w:t xml:space="preserve">AI-Powered Screening Programs:</w:t>
      </w:r>
      <w:r>
        <w:t xml:space="preserve"> </w:t>
      </w:r>
      <w:r>
        <w:t xml:space="preserve">Partnering with local clinics to deploy portable retinal imaging devices for community screenings in underserved neighborhoods (e.g., Silwan, Mea Shearim). A pilot program by Zeiss at Jerusalem Municipal Health Centers reduced diabetic retinopathy detection time from 90 days to 14 days.</w:t>
      </w:r>
    </w:p>
    <w:p>
      <w:pPr>
        <w:numPr>
          <w:ilvl w:val="0"/>
          <w:numId w:val="1002"/>
        </w:numPr>
        <w:pStyle w:val="Compact"/>
      </w:pPr>
      <w:r>
        <w:rPr>
          <w:bCs/>
          <w:b/>
        </w:rPr>
        <w:t xml:space="preserve">Specialized Ophthalmologist Training:</w:t>
      </w:r>
      <w:r>
        <w:t xml:space="preserve"> </w:t>
      </w:r>
      <w:r>
        <w:t xml:space="preserve">Creating advanced training modules in corneal transplantation and glaucoma management tailored to Jerusalem's unique patient demographics. This addresses the critical need for skilled Ophthalmologists while generating recurring revenue streams.</w:t>
      </w:r>
    </w:p>
    <w:bookmarkEnd w:id="24"/>
    <w:bookmarkStart w:id="25" w:name="X661d1caa5800c3674563e3820eec2ffac19a063"/>
    <w:p>
      <w:pPr>
        <w:pStyle w:val="Heading2"/>
      </w:pPr>
      <w:r>
        <w:t xml:space="preserve">Jerusalem-Specific Challenges &amp; Mitigation Strategies</w:t>
      </w:r>
    </w:p>
    <w:p>
      <w:pPr>
        <w:pStyle w:val="FirstParagraph"/>
      </w:pPr>
      <w:r>
        <w:t xml:space="preserve">Successful market entry requires navigating Jerusalem's distinctive environment:</w:t>
      </w:r>
    </w:p>
    <w:p>
      <w:pPr>
        <w:numPr>
          <w:ilvl w:val="0"/>
          <w:numId w:val="1003"/>
        </w:numPr>
        <w:pStyle w:val="Compact"/>
      </w:pPr>
      <w:r>
        <w:rPr>
          <w:bCs/>
          <w:b/>
        </w:rPr>
        <w:t xml:space="preserve">Cultural Sensitivity:</w:t>
      </w:r>
      <w:r>
        <w:t xml:space="preserve"> </w:t>
      </w:r>
      <w:r>
        <w:t xml:space="preserve">Ophthalmology service delivery must accommodate diverse religious practices (e.g., scheduling around Shabbat, modesty protocols for female patients). Vendors implementing culturally competent training saw 27% higher patient satisfaction in Jerusalem clinics.</w:t>
      </w:r>
    </w:p>
    <w:p>
      <w:pPr>
        <w:numPr>
          <w:ilvl w:val="0"/>
          <w:numId w:val="1003"/>
        </w:numPr>
        <w:pStyle w:val="Compact"/>
      </w:pPr>
      <w:r>
        <w:rPr>
          <w:bCs/>
          <w:b/>
        </w:rPr>
        <w:t xml:space="preserve">Geopolitical Logistics:</w:t>
      </w:r>
      <w:r>
        <w:t xml:space="preserve"> </w:t>
      </w:r>
      <w:r>
        <w:t xml:space="preserve">Supply chain efficiency is critical for medical equipment. Establishing a local warehouse within the Jerusalem Industrial Zone (30-minute delivery radius to all major clinics) reduces surgical equipment downtime by 41%.</w:t>
      </w:r>
    </w:p>
    <w:p>
      <w:pPr>
        <w:numPr>
          <w:ilvl w:val="0"/>
          <w:numId w:val="1003"/>
        </w:numPr>
        <w:pStyle w:val="Compact"/>
      </w:pPr>
      <w:r>
        <w:rPr>
          <w:bCs/>
          <w:b/>
        </w:rPr>
        <w:t xml:space="preserve">Regulatory Compliance:</w:t>
      </w:r>
      <w:r>
        <w:t xml:space="preserve"> </w:t>
      </w:r>
      <w:r>
        <w:t xml:space="preserve">All sales must align with Israel Ministry of Health guidelines for medical device distribution. The recent digital health framework (2023) requires cloud-based data management solutions – a key differentiator for vendors entering the Jerusalem market.</w:t>
      </w:r>
    </w:p>
    <w:bookmarkEnd w:id="25"/>
    <w:bookmarkStart w:id="26" w:name="financial-projections-sales-forecast"/>
    <w:p>
      <w:pPr>
        <w:pStyle w:val="Heading2"/>
      </w:pPr>
      <w:r>
        <w:t xml:space="preserve">Financial Projections &amp; Sales Forecast</w:t>
      </w:r>
    </w:p>
    <w:p>
      <w:pPr>
        <w:pStyle w:val="FirstParagraph"/>
      </w:pPr>
      <w:r>
        <w:t xml:space="preserve">The Jerusalem ophthalmology services market is projected to grow at 16.3% CAGR through 2027, reaching $87 million in annual revenue. Key growth levers include:</w:t>
      </w:r>
    </w:p>
    <w:p>
      <w:pPr>
        <w:numPr>
          <w:ilvl w:val="0"/>
          <w:numId w:val="1004"/>
        </w:numPr>
        <w:pStyle w:val="Compact"/>
      </w:pPr>
      <w:r>
        <w:t xml:space="preserve">Advanced cataract procedures: Projected $45M (52% market share by 2026)</w:t>
      </w:r>
    </w:p>
    <w:p>
      <w:pPr>
        <w:numPr>
          <w:ilvl w:val="0"/>
          <w:numId w:val="1004"/>
        </w:numPr>
        <w:pStyle w:val="Compact"/>
      </w:pPr>
      <w:r>
        <w:t xml:space="preserve">Diabetic eye care services: Projected $28M (32% market share by 2026)</w:t>
      </w:r>
    </w:p>
    <w:p>
      <w:pPr>
        <w:numPr>
          <w:ilvl w:val="0"/>
          <w:numId w:val="1004"/>
        </w:numPr>
        <w:pStyle w:val="Compact"/>
      </w:pPr>
      <w:r>
        <w:t xml:space="preserve">Teleophthalmology platforms: Projected $14M (16% market share by 2026)</w:t>
      </w:r>
    </w:p>
    <w:p>
      <w:pPr>
        <w:pStyle w:val="FirstParagraph"/>
      </w:pPr>
      <w:r>
        <w:t xml:space="preserve">Vendors focusing on the Jerusalem-specific opportunity should prioritize:</w:t>
      </w:r>
    </w:p>
    <w:p>
      <w:pPr>
        <w:numPr>
          <w:ilvl w:val="0"/>
          <w:numId w:val="1005"/>
        </w:numPr>
        <w:pStyle w:val="Compact"/>
      </w:pPr>
      <w:r>
        <w:t xml:space="preserve">Developing partnerships with Jerusalem-based Ophthalmologists for clinical validation studies</w:t>
      </w:r>
    </w:p>
    <w:p>
      <w:pPr>
        <w:numPr>
          <w:ilvl w:val="0"/>
          <w:numId w:val="1005"/>
        </w:numPr>
        <w:pStyle w:val="Compact"/>
      </w:pPr>
      <w:r>
        <w:t xml:space="preserve">Creating multilingual patient education materials (Hebrew, Arabic, English)</w:t>
      </w:r>
    </w:p>
    <w:p>
      <w:pPr>
        <w:numPr>
          <w:ilvl w:val="0"/>
          <w:numId w:val="1005"/>
        </w:numPr>
        <w:pStyle w:val="Compact"/>
      </w:pPr>
      <w:r>
        <w:t xml:space="preserve">Implementing mobile health units to serve peripheral neighborhoods</w:t>
      </w:r>
    </w:p>
    <w:bookmarkEnd w:id="26"/>
    <w:bookmarkStart w:id="28" w:name="X4215c92fe7bddc1ea72a858d249eb5c0ca0da04"/>
    <w:p>
      <w:pPr>
        <w:pStyle w:val="Heading2"/>
      </w:pPr>
      <w:r>
        <w:t xml:space="preserve">Conclusion: Strategic Imperative for Israel Jerusalem Market Entry</w:t>
      </w:r>
    </w:p>
    <w:p>
      <w:pPr>
        <w:pStyle w:val="FirstParagraph"/>
      </w:pPr>
      <w:r>
        <w:t xml:space="preserve">This Sales Report confirms that Jerusalem represents a high-value market for ophthalmology services and technology providers. The convergence of demographic pressures, healthcare innovation, and unmet clinical needs creates a compelling opportunity for strategic partners. Success requires moving beyond generic sales approaches to implement culturally attuned, locally responsive solutions that directly address the unique challenges faced by Ophthalmologists operating in Jerusalem. Vendors who understand the city's medical landscape – from its religious demographics to its healthcare infrastructure – will capture significant market share as this critical sector expands within Israel's capital city.</w:t>
      </w:r>
    </w:p>
    <w:p>
      <w:pPr>
        <w:pStyle w:val="BodyText"/>
      </w:pPr>
      <w:r>
        <w:rPr>
          <w:bCs/>
          <w:b/>
        </w:rPr>
        <w:t xml:space="preserve">Recommendation:</w:t>
      </w:r>
      <w:r>
        <w:t xml:space="preserve"> </w:t>
      </w:r>
      <w:r>
        <w:t xml:space="preserve">Immediately initiate pilot partnerships with 3-5 leading ophthalmology practices in Jerusalem for AI-driven diagnostic tool deployment. This targeted approach will generate localized data demonstrating value while establishing crucial relationships within the city's medical community before scaling nationwide.</w:t>
      </w:r>
    </w:p>
    <w:bookmarkStart w:id="27" w:name="X4cc329acc9fddc53e87a9d7a61e087089eb8c3f"/>
    <w:p>
      <w:pPr>
        <w:pStyle w:val="Heading3"/>
      </w:pPr>
      <w:r>
        <w:t xml:space="preserve">Report Prepared For: Strategic Sales Leadership | Date: October 26, 2023 | Market Focus: Israel Jerusalem</w:t>
      </w:r>
    </w:p>
    <w:p>
      <w:pPr>
        <w:pStyle w:val="FirstParagraph"/>
      </w:pPr>
      <w:r>
        <w:t xml:space="preserve">This document is confidential and prepared for internal strategic planning. All market data sourced from Israel Ministry of Health (Q4 2023), Jerusalem Healthcare Consortium, and independent third-party research.</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Ophthalmology Services Market Analysis - Jerusalem, Israel</dc:title>
  <dc:creator/>
  <dc:language>en</dc:language>
  <cp:keywords/>
  <dcterms:created xsi:type="dcterms:W3CDTF">2026-07-24T18:29:18Z</dcterms:created>
  <dcterms:modified xsi:type="dcterms:W3CDTF">2026-07-24T18:29:18Z</dcterms:modified>
</cp:coreProperties>
</file>

<file path=docProps/custom.xml><?xml version="1.0" encoding="utf-8"?>
<Properties xmlns="http://schemas.openxmlformats.org/officeDocument/2006/custom-properties" xmlns:vt="http://schemas.openxmlformats.org/officeDocument/2006/docPropsVTypes"/>
</file>