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a86abcc097f288acf5a3f97f7ec417f2f7ab49"/>
    <w:p>
      <w:pPr>
        <w:pStyle w:val="Heading1"/>
      </w:pPr>
      <w:r>
        <w:t xml:space="preserve">Comprehensive Sales Report: Ophthalmology Service Performance in Ivory Coast Abidjan (Q3 2023)</w:t>
      </w:r>
    </w:p>
    <w:bookmarkStart w:id="20" w:name="executive-summary"/>
    <w:p>
      <w:pPr>
        <w:pStyle w:val="Heading2"/>
      </w:pPr>
      <w:r>
        <w:t xml:space="preserve">Executive Summary</w:t>
      </w:r>
    </w:p>
    <w:p>
      <w:pPr>
        <w:pStyle w:val="FirstParagraph"/>
      </w:pPr>
      <w:r>
        <w:t xml:space="preserve">This Sales Report details the performance of ophthalmic services across major healthcare facilities in Ivory Coast Abidjan during the third quarter of 2023. The report confirms that demand for specialized eye care has surged by 24% year-over-year, establishing Abidjan as a pivotal hub for ophthalmology services in West Africa. As a leading provider of ophthalmic solutions, we've witnessed remarkable growth in both routine and complex procedures, directly attributed to heightened public awareness and strategic partnerships within the Ivory Coast healthcare ecosystem. This document serves as an essential benchmark for our continued expansion as a premier Ophthalmologist service provider in Abidjan.</w:t>
      </w:r>
    </w:p>
    <w:bookmarkEnd w:id="20"/>
    <w:bookmarkStart w:id="21" w:name="X9b40e6484972563f04ecca1c9f15e60219c9fc9"/>
    <w:p>
      <w:pPr>
        <w:pStyle w:val="Heading2"/>
      </w:pPr>
      <w:r>
        <w:t xml:space="preserve">Market Context: Ophthalmology Demand in Ivory Coast Abidjan</w:t>
      </w:r>
    </w:p>
    <w:p>
      <w:pPr>
        <w:pStyle w:val="FirstParagraph"/>
      </w:pPr>
      <w:r>
        <w:t xml:space="preserve">Ivory Coast's capital, Abidjan, faces critical eye health challenges with an estimated 1.2 million citizens suffering from preventable blindness—primarily due to cataracts, diabetic retinopathy, and glaucoma. The World Health Organization reports that only 30% of ophthalmic patients in Abidjan receive timely treatment. This gap presents an urgent market opportunity for dedicated Ophthalmologist services. Our Q3 data reveals that 68% of all ophthalmology consultations occurred within Abidjan's urban centers, confirming the city's role as the primary healthcare destination for eye care across Ivory Coast. The escalating need has transformed Abidjan into a dynamic marketplace where specialized Ophthalmologist expertise directly correlates with improved community health outcomes.</w:t>
      </w:r>
    </w:p>
    <w:bookmarkEnd w:id="21"/>
    <w:bookmarkStart w:id="22" w:name="sales-performance-analysis"/>
    <w:p>
      <w:pPr>
        <w:pStyle w:val="Heading2"/>
      </w:pPr>
      <w:r>
        <w:t xml:space="preserve">Sales Performance Analysis</w:t>
      </w:r>
    </w:p>
    <w:p>
      <w:pPr>
        <w:pStyle w:val="FirstParagraph"/>
      </w:pPr>
      <w:r>
        <w:rPr>
          <w:bCs/>
          <w:b/>
        </w:rPr>
        <w:t xml:space="preserve">Key Metrics (Q3 2023 vs Q3 2022):</w:t>
      </w:r>
    </w:p>
    <w:p>
      <w:pPr>
        <w:numPr>
          <w:ilvl w:val="0"/>
          <w:numId w:val="1001"/>
        </w:numPr>
        <w:pStyle w:val="Compact"/>
      </w:pPr>
      <w:r>
        <w:t xml:space="preserve">Consultations: +31% (from 4,850 to 6,365)</w:t>
      </w:r>
    </w:p>
    <w:p>
      <w:pPr>
        <w:numPr>
          <w:ilvl w:val="0"/>
          <w:numId w:val="1001"/>
        </w:numPr>
        <w:pStyle w:val="Compact"/>
      </w:pPr>
      <w:r>
        <w:t xml:space="preserve">Surgical Procedures: +47% (from 1,980 to 2,912)</w:t>
      </w:r>
    </w:p>
    <w:p>
      <w:pPr>
        <w:numPr>
          <w:ilvl w:val="0"/>
          <w:numId w:val="1001"/>
        </w:numPr>
        <w:pStyle w:val="Compact"/>
      </w:pPr>
      <w:r>
        <w:t xml:space="preserve">Diagnostic Services: +28% (from $125K to $160K revenue)</w:t>
      </w:r>
    </w:p>
    <w:p>
      <w:pPr>
        <w:numPr>
          <w:ilvl w:val="0"/>
          <w:numId w:val="1001"/>
        </w:numPr>
        <w:pStyle w:val="Compact"/>
      </w:pPr>
      <w:r>
        <w:t xml:space="preserve">Patient Retention Rate: 76% (up from 64%)</w:t>
      </w:r>
    </w:p>
    <w:p>
      <w:pPr>
        <w:pStyle w:val="FirstParagraph"/>
      </w:pPr>
      <w:r>
        <w:t xml:space="preserve">The most significant growth occurred in cataract surgeries (+53%), driven by our partnership with the Abidjan National Eye Hospital. This collaboration has enabled us to deliver high-volume, low-cost procedures through mobile clinics across Abidjan's underserved districts like Anyama and Yopougon. Additionally, a 39% increase in diabetic retinopathy screenings reflects rising awareness about chronic eye conditions—partly due to our community health campaigns funded by the Ivorian Ministry of Health.</w:t>
      </w:r>
    </w:p>
    <w:bookmarkEnd w:id="22"/>
    <w:bookmarkStart w:id="23" w:name="X0a0fcf7c6da1b1fd3b9ed57dacdaca383aa04ab"/>
    <w:p>
      <w:pPr>
        <w:pStyle w:val="Heading2"/>
      </w:pPr>
      <w:r>
        <w:t xml:space="preserve">Geographic Sales Distribution (Abidjan Focus)</w:t>
      </w:r>
    </w:p>
    <w:p>
      <w:pPr>
        <w:pStyle w:val="FirstParagraph"/>
      </w:pPr>
      <w:r>
        <w:t xml:space="preserve">Area</w:t>
      </w:r>
    </w:p>
    <w:p>
      <w:pPr>
        <w:pStyle w:val="BodyText"/>
      </w:pPr>
      <w:r>
        <w:t xml:space="preserve">% of Total Sales</w:t>
      </w:r>
    </w:p>
    <w:p>
      <w:pPr>
        <w:pStyle w:val="BodyText"/>
      </w:pPr>
      <w:r>
        <w:t xml:space="preserve">Growth vs. 2022</w:t>
      </w:r>
    </w:p>
    <w:p>
      <w:pPr>
        <w:pStyle w:val="BodyText"/>
      </w:pPr>
      <w:r>
        <w:t xml:space="preserve">Central Abidjan (Plateau, Cocody)</w:t>
      </w:r>
    </w:p>
    <w:p>
      <w:pPr>
        <w:pStyle w:val="BodyText"/>
      </w:pPr>
      <w:r>
        <w:t xml:space="preserve">48%</w:t>
      </w:r>
    </w:p>
    <w:p>
      <w:pPr>
        <w:pStyle w:val="BodyText"/>
      </w:pPr>
      <w:r>
        <w:t xml:space="preserve">+19%</w:t>
      </w:r>
    </w:p>
    <w:p>
      <w:pPr>
        <w:pStyle w:val="BodyText"/>
      </w:pPr>
      <w:r>
        <w:t xml:space="preserve">Eastern Abidjan (Yopougon, Adjame)</w:t>
      </w:r>
    </w:p>
    <w:p>
      <w:pPr>
        <w:pStyle w:val="BodyText"/>
      </w:pPr>
      <w:r>
        <w:t xml:space="preserve">32%+42%</w:t>
      </w:r>
    </w:p>
    <w:p>
      <w:pPr>
        <w:pStyle w:val="BodyText"/>
      </w:pPr>
      <w:r>
        <w:t xml:space="preserve">Northern Abidjan (Bingerville, Divo)</w:t>
      </w:r>
    </w:p>
    <w:p>
      <w:pPr>
        <w:pStyle w:val="BodyText"/>
      </w:pPr>
      <w:r>
        <w:t xml:space="preserve">15%</w:t>
      </w:r>
    </w:p>
    <w:p>
      <w:pPr>
        <w:pStyle w:val="BodyText"/>
      </w:pPr>
      <w:r>
        <w:t xml:space="preserve">+61%*</w:t>
      </w:r>
    </w:p>
    <w:p>
      <w:pPr>
        <w:pStyle w:val="BodyText"/>
      </w:pPr>
      <w:r>
        <w:t xml:space="preserve">Rural Outreach Zones</w:t>
      </w:r>
    </w:p>
    <w:p>
      <w:pPr>
        <w:pStyle w:val="BodyText"/>
      </w:pPr>
      <w:r>
        <w:t xml:space="preserve">5%</w:t>
      </w:r>
    </w:p>
    <w:p>
      <w:pPr>
        <w:pStyle w:val="BodyText"/>
      </w:pPr>
      <w:r>
        <w:t xml:space="preserve">+87%**</w:t>
      </w:r>
    </w:p>
    <w:p>
      <w:pPr>
        <w:pStyle w:val="BodyText"/>
      </w:pPr>
      <w:r>
        <w:t xml:space="preserve">*Driven by mobile clinics partnering with Ivorian NGOs</w:t>
      </w:r>
      <w:r>
        <w:br/>
      </w:r>
      <w:r>
        <w:t xml:space="preserve">**Includes remote villages served via our Ophthalmologist outreach program</w:t>
      </w:r>
    </w:p>
    <w:bookmarkEnd w:id="23"/>
    <w:bookmarkStart w:id="24" w:name="X63351c7388074c05261db637d6dbcdc4eac0453"/>
    <w:p>
      <w:pPr>
        <w:pStyle w:val="Heading2"/>
      </w:pPr>
      <w:r>
        <w:t xml:space="preserve">Key Drivers of Growth in Ivory Coast Abidjan</w:t>
      </w:r>
    </w:p>
    <w:p>
      <w:pPr>
        <w:numPr>
          <w:ilvl w:val="0"/>
          <w:numId w:val="1002"/>
        </w:numPr>
        <w:pStyle w:val="Compact"/>
      </w:pPr>
      <w:r>
        <w:rPr>
          <w:bCs/>
          <w:b/>
        </w:rPr>
        <w:t xml:space="preserve">Government Collaboration:</w:t>
      </w:r>
      <w:r>
        <w:t xml:space="preserve"> </w:t>
      </w:r>
      <w:r>
        <w:t xml:space="preserve">The Ministry of Health's 2023 "Vision for All" initiative increased public funding for eye care by 35%, creating new contracts with our Ophthalmologist team at Abidjan's main public hospitals.</w:t>
      </w:r>
    </w:p>
    <w:p>
      <w:pPr>
        <w:numPr>
          <w:ilvl w:val="0"/>
          <w:numId w:val="1002"/>
        </w:numPr>
        <w:pStyle w:val="Compact"/>
      </w:pPr>
      <w:r>
        <w:rPr>
          <w:bCs/>
          <w:b/>
        </w:rPr>
        <w:t xml:space="preserve">Community Education:</w:t>
      </w:r>
      <w:r>
        <w:t xml:space="preserve"> </w:t>
      </w:r>
      <w:r>
        <w:t xml:space="preserve">Free screenings at Abidjan's markets and mosques (led by our Ophthalmologist coordinators) boosted early detection rates in low-income areas, directly converting 27% of attendees into scheduled procedures.</w:t>
      </w:r>
    </w:p>
    <w:p>
      <w:pPr>
        <w:numPr>
          <w:ilvl w:val="0"/>
          <w:numId w:val="1002"/>
        </w:numPr>
        <w:pStyle w:val="Compact"/>
      </w:pPr>
      <w:r>
        <w:rPr>
          <w:bCs/>
          <w:b/>
        </w:rPr>
        <w:t xml:space="preserve">Technological Adoption:</w:t>
      </w:r>
      <w:r>
        <w:t xml:space="preserve"> </w:t>
      </w:r>
      <w:r>
        <w:t xml:space="preserve">Deployment of portable OCT scanners in Abidjan clinics reduced diagnosis time by 60%, enabling faster surgical scheduling and higher patient throughput.</w:t>
      </w:r>
    </w:p>
    <w:p>
      <w:pPr>
        <w:numPr>
          <w:ilvl w:val="0"/>
          <w:numId w:val="1002"/>
        </w:numPr>
        <w:pStyle w:val="Compact"/>
      </w:pPr>
      <w:r>
        <w:rPr>
          <w:bCs/>
          <w:b/>
        </w:rPr>
        <w:t xml:space="preserve">Insurance Partnerships:</w:t>
      </w:r>
      <w:r>
        <w:t xml:space="preserve"> </w:t>
      </w:r>
      <w:r>
        <w:t xml:space="preserve">New coverage agreements with major Ivorian insurers (e.g., Axa, CIC) now cover 72% of ophthalmic procedures in Abidjan—up from 41% in 2022.</w:t>
      </w:r>
    </w:p>
    <w:bookmarkEnd w:id="24"/>
    <w:bookmarkStart w:id="25" w:name="challenges-and-strategic-adjustments"/>
    <w:p>
      <w:pPr>
        <w:pStyle w:val="Heading2"/>
      </w:pPr>
      <w:r>
        <w:t xml:space="preserve">Challenges and Strategic Adjustments</w:t>
      </w:r>
    </w:p>
    <w:p>
      <w:pPr>
        <w:pStyle w:val="FirstParagraph"/>
      </w:pPr>
      <w:r>
        <w:t xml:space="preserve">Despite robust growth, we encountered three critical hurdles in Ivory Coast Abidjan:</w:t>
      </w:r>
    </w:p>
    <w:p>
      <w:pPr>
        <w:numPr>
          <w:ilvl w:val="0"/>
          <w:numId w:val="1003"/>
        </w:numPr>
        <w:pStyle w:val="Compact"/>
      </w:pPr>
      <w:r>
        <w:rPr>
          <w:bCs/>
          <w:b/>
        </w:rPr>
        <w:t xml:space="preserve">Supply Chain Delays:</w:t>
      </w:r>
      <w:r>
        <w:t xml:space="preserve"> </w:t>
      </w:r>
      <w:r>
        <w:t xml:space="preserve">Import restrictions on surgical equipment caused a 17% backlog in procedures during July. We mitigated this by establishing a local assembly partnership with Ivorian medical manufacturers, reducing lead times by 65%.</w:t>
      </w:r>
    </w:p>
    <w:p>
      <w:pPr>
        <w:numPr>
          <w:ilvl w:val="0"/>
          <w:numId w:val="1003"/>
        </w:numPr>
        <w:pStyle w:val="Compact"/>
      </w:pPr>
      <w:r>
        <w:rPr>
          <w:bCs/>
          <w:b/>
        </w:rPr>
        <w:t xml:space="preserve">Clinician Shortages:</w:t>
      </w:r>
      <w:r>
        <w:t xml:space="preserve"> </w:t>
      </w:r>
      <w:r>
        <w:t xml:space="preserve">Abidjan requires an additional 40 specialized Ophthalmologist staff to meet demand. Our solution: launched a training program in collaboration with the University of Abidjan, graduating 12 new technicians this quarter.</w:t>
      </w:r>
    </w:p>
    <w:p>
      <w:pPr>
        <w:numPr>
          <w:ilvl w:val="0"/>
          <w:numId w:val="1003"/>
        </w:numPr>
        <w:pStyle w:val="Compact"/>
      </w:pPr>
      <w:r>
        <w:rPr>
          <w:bCs/>
          <w:b/>
        </w:rPr>
        <w:t xml:space="preserve">Pricing Sensitivity:</w:t>
      </w:r>
      <w:r>
        <w:t xml:space="preserve"> </w:t>
      </w:r>
      <w:r>
        <w:t xml:space="preserve">Rural patients resisted cost-sharing models. We introduced tiered pricing (subsidized for low-income, premium for business class) increasing accessibility without compromising revenue streams.</w:t>
      </w:r>
    </w:p>
    <w:bookmarkEnd w:id="25"/>
    <w:bookmarkStart w:id="26" w:name="X0d271f15e02dda11ea7ca7ccb379594394c8b83"/>
    <w:p>
      <w:pPr>
        <w:pStyle w:val="Heading2"/>
      </w:pPr>
      <w:r>
        <w:t xml:space="preserve">Future Recommendations for Ophthalmology Expansion in Abidjan</w:t>
      </w:r>
    </w:p>
    <w:p>
      <w:pPr>
        <w:pStyle w:val="FirstParagraph"/>
      </w:pPr>
      <w:r>
        <w:t xml:space="preserve">To capitalize on Ivory Coast Abidjan's evolving market, we propose:</w:t>
      </w:r>
    </w:p>
    <w:p>
      <w:pPr>
        <w:numPr>
          <w:ilvl w:val="0"/>
          <w:numId w:val="1004"/>
        </w:numPr>
        <w:pStyle w:val="Compact"/>
      </w:pPr>
      <w:r>
        <w:rPr>
          <w:bCs/>
          <w:b/>
        </w:rPr>
        <w:t xml:space="preserve">Accelerate Mobile Clinic Expansion:</w:t>
      </w:r>
      <w:r>
        <w:t xml:space="preserve"> </w:t>
      </w:r>
      <w:r>
        <w:t xml:space="preserve">Deploy 4 additional mobile units targeting rural areas of the Lagunes District by Q1 2024. This will address the current 83% unmet need in Abidjan's periphery.</w:t>
      </w:r>
    </w:p>
    <w:p>
      <w:pPr>
        <w:numPr>
          <w:ilvl w:val="0"/>
          <w:numId w:val="1004"/>
        </w:numPr>
        <w:pStyle w:val="Compact"/>
      </w:pPr>
      <w:r>
        <w:rPr>
          <w:bCs/>
          <w:b/>
        </w:rPr>
        <w:t xml:space="preserve">Establish an Ophthalmologist Training Hub:</w:t>
      </w:r>
      <w:r>
        <w:t xml:space="preserve"> </w:t>
      </w:r>
      <w:r>
        <w:t xml:space="preserve">Partner with Abidjan University to create West Africa's first ophthalmic skills center, targeting 100 new specialists annually. This will directly address the region's critical physician shortage.</w:t>
      </w:r>
    </w:p>
    <w:p>
      <w:pPr>
        <w:numPr>
          <w:ilvl w:val="0"/>
          <w:numId w:val="1004"/>
        </w:numPr>
        <w:pStyle w:val="Compact"/>
      </w:pPr>
      <w:r>
        <w:rPr>
          <w:bCs/>
          <w:b/>
        </w:rPr>
        <w:t xml:space="preserve">Leverage Digital Health Platforms:</w:t>
      </w:r>
      <w:r>
        <w:t xml:space="preserve"> </w:t>
      </w:r>
      <w:r>
        <w:t xml:space="preserve">Launch "EyeCare Abidjan" app for appointment booking, tele-consultations with our Ophthalmologist network, and AI-driven risk assessments—projected to increase consultation volume by 35% within 18 months.</w:t>
      </w:r>
    </w:p>
    <w:bookmarkEnd w:id="26"/>
    <w:bookmarkStart w:id="27" w:name="X0483be862d3b6b2c0de23b2da1f318461793058"/>
    <w:p>
      <w:pPr>
        <w:pStyle w:val="Heading2"/>
      </w:pPr>
      <w:r>
        <w:t xml:space="preserve">Conclusion: The Path Forward in Ivory Coast Abidjan</w:t>
      </w:r>
    </w:p>
    <w:p>
      <w:pPr>
        <w:pStyle w:val="FirstParagraph"/>
      </w:pPr>
      <w:r>
        <w:t xml:space="preserve">This Sales Report unequivocally demonstrates the viability and urgent necessity of specialized Ophthalmologist services in Ivory Coast Abidjan. With market growth outpacing supply by 58%, our strategic investments have positioned us as the region's most responsive ophthalmic service provider. The data confirms that Abidjan isn't just a market—it's a catalyst for transforming eye health across West Africa. As we commit to expanding our Ophthalmologist network, we recognize that every surgical procedure performed in Abidjan represents not only business success but also tangible hope for individuals regaining their sight and productivity.</w:t>
      </w:r>
    </w:p>
    <w:p>
      <w:pPr>
        <w:pStyle w:val="BodyText"/>
      </w:pPr>
      <w:r>
        <w:t xml:space="preserve">Looking ahead, the next 12 months will focus on scaling our mobile outreach program to reach 500,000 Ivorian citizens annually and establishing a sustainable revenue model that aligns with Ivory Coast's universal health coverage goals. The commitment to excellence in ophthalmic care within Abidjan is no longer optional—it is the cornerstone of our mission as healthcare leaders in Africa. This Sales Report underscores our readiness to pioneer this transformation, turning medical need into measurable human impact across Ivory Coast Abidjan.</w:t>
      </w:r>
    </w:p>
    <w:p>
      <w:pPr>
        <w:pStyle w:val="BodyText"/>
      </w:pPr>
      <w:r>
        <w:rPr>
          <w:bCs/>
          <w:b/>
        </w:rPr>
        <w:t xml:space="preserve">Prepared By:</w:t>
      </w:r>
      <w:r>
        <w:t xml:space="preserve"> </w:t>
      </w:r>
      <w:r>
        <w:t xml:space="preserve">Global Eye Care Solutions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Ivory Coast Abidjan</dc:title>
  <dc:creator/>
  <dc:language>en</dc:language>
  <cp:keywords/>
  <dcterms:created xsi:type="dcterms:W3CDTF">2025-12-11T00:54:37Z</dcterms:created>
  <dcterms:modified xsi:type="dcterms:W3CDTF">2025-12-11T00:54:37Z</dcterms:modified>
</cp:coreProperties>
</file>

<file path=docProps/custom.xml><?xml version="1.0" encoding="utf-8"?>
<Properties xmlns="http://schemas.openxmlformats.org/officeDocument/2006/custom-properties" xmlns:vt="http://schemas.openxmlformats.org/officeDocument/2006/docPropsVTypes"/>
</file>