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Kenya</w:t>
      </w:r>
      <w:r>
        <w:t xml:space="preserve"> </w:t>
      </w:r>
      <w:r>
        <w:t xml:space="preserve">Nairobi</w:t>
      </w:r>
    </w:p>
    <w:bookmarkStart w:id="26" w:name="Xb63e78f19d52f798ec001980442b518a643ca2c"/>
    <w:p>
      <w:pPr>
        <w:pStyle w:val="Heading1"/>
      </w:pPr>
      <w:r>
        <w:t xml:space="preserve">Comprehensive Sales Report: Ophthalmology Services in Kenya Nairobi (Q3 2023)</w:t>
      </w:r>
    </w:p>
    <w:bookmarkStart w:id="20" w:name="executive-summary"/>
    <w:p>
      <w:pPr>
        <w:pStyle w:val="Heading2"/>
      </w:pPr>
      <w:r>
        <w:t xml:space="preserve">Executive Summary</w:t>
      </w:r>
    </w:p>
    <w:p>
      <w:pPr>
        <w:pStyle w:val="FirstParagraph"/>
      </w:pPr>
      <w:r>
        <w:t xml:space="preserve">This official Sales Report details the performance of ophthalmology services provided by [Clinic Name], a leading eye care provider operating within the vibrant healthcare ecosystem of Kenya Nairobi. As one of the most trusted ophthalmologist practices in Nairobi, we have witnessed significant growth in patient volume and service revenue throughout Q3 2023. This report analyzes sales performance, market dynamics, and strategic opportunities specific to our operations in Kenya's capital city. The data confirms that our specialized ophthalmologist-led services continue to be the cornerstone of sustainable growth for eye care delivery in Nairobi.</w:t>
      </w:r>
    </w:p>
    <w:bookmarkEnd w:id="20"/>
    <w:bookmarkStart w:id="21" w:name="X92aa54749fc6b3a305f6b8e8454441511559b49"/>
    <w:p>
      <w:pPr>
        <w:pStyle w:val="Heading2"/>
      </w:pPr>
      <w:r>
        <w:t xml:space="preserve">Sales Performance Overview: Nairobi Market Focus</w:t>
      </w:r>
    </w:p>
    <w:p>
      <w:pPr>
        <w:pStyle w:val="FirstParagraph"/>
      </w:pPr>
      <w:r>
        <w:t xml:space="preserve">Our Q3 2023 Sales Report reveals a remarkable 18.7% year-over-year increase in total revenue compared to Q3 2022, reaching KES 4.8 million (approximately USD $35,000). This growth is directly attributed to the strategic positioning of our ophthalmologist team within Kenya Nairobi's healthcare landscape. Key drivers include:</w:t>
      </w:r>
    </w:p>
    <w:p>
      <w:pPr>
        <w:numPr>
          <w:ilvl w:val="0"/>
          <w:numId w:val="1001"/>
        </w:numPr>
        <w:pStyle w:val="Compact"/>
      </w:pPr>
      <w:r>
        <w:rPr>
          <w:bCs/>
          <w:b/>
        </w:rPr>
        <w:t xml:space="preserve">High-Value Procedures:</w:t>
      </w:r>
      <w:r>
        <w:t xml:space="preserve"> </w:t>
      </w:r>
      <w:r>
        <w:t xml:space="preserve">Cataract surgeries increased by 22% (415 procedures vs. 340 in Q3 2022), representing the largest revenue stream at KES 1.9M.</w:t>
      </w:r>
    </w:p>
    <w:p>
      <w:pPr>
        <w:numPr>
          <w:ilvl w:val="0"/>
          <w:numId w:val="1001"/>
        </w:numPr>
        <w:pStyle w:val="Compact"/>
      </w:pPr>
      <w:r>
        <w:rPr>
          <w:bCs/>
          <w:b/>
        </w:rPr>
        <w:t xml:space="preserve">Optical Products:</w:t>
      </w:r>
      <w:r>
        <w:t xml:space="preserve"> </w:t>
      </w:r>
      <w:r>
        <w:t xml:space="preserve">Sales of prescription eyewear and specialized contact lenses surged by 31%, reaching KES 850,000 as Nairobi residents increasingly prioritize vision correction.</w:t>
      </w:r>
    </w:p>
    <w:p>
      <w:pPr>
        <w:numPr>
          <w:ilvl w:val="0"/>
          <w:numId w:val="1001"/>
        </w:numPr>
        <w:pStyle w:val="Compact"/>
      </w:pPr>
      <w:r>
        <w:rPr>
          <w:bCs/>
          <w:b/>
        </w:rPr>
        <w:t xml:space="preserve">Diagnostic Services:</w:t>
      </w:r>
      <w:r>
        <w:t xml:space="preserve"> </w:t>
      </w:r>
      <w:r>
        <w:t xml:space="preserve">Advanced retinal screening and glaucoma monitoring services grew by 25% (KES 780,000), driven by rising awareness of diabetes-related eye conditions in urban Kenya.</w:t>
      </w:r>
    </w:p>
    <w:p>
      <w:pPr>
        <w:pStyle w:val="FirstParagraph"/>
      </w:pPr>
      <w:r>
        <w:t xml:space="preserve">The ophthalmologist team's clinical expertise remains the primary differentiator in Nairobi's competitive market. Patient acquisition costs decreased by 14% due to strong referral networks with Nairobi-based primary healthcare facilities, including Kenyatta National Hospital and local health centers.</w:t>
      </w:r>
    </w:p>
    <w:bookmarkEnd w:id="21"/>
    <w:bookmarkStart w:id="22" w:name="market-analysis-kenya-nairobi-context"/>
    <w:p>
      <w:pPr>
        <w:pStyle w:val="Heading2"/>
      </w:pPr>
      <w:r>
        <w:t xml:space="preserve">Market Analysis: Kenya Nairobi Context</w:t>
      </w:r>
    </w:p>
    <w:p>
      <w:pPr>
        <w:pStyle w:val="FirstParagraph"/>
      </w:pPr>
      <w:r>
        <w:t xml:space="preserve">The eye care market in Kenya Nairobi presents unique opportunities and challenges. With an estimated 3.5 million residents aged 40+ (the most common age group for vision disorders), demand for specialized ophthalmologist services is rapidly expanding. Our Sales Report data shows that:</w:t>
      </w:r>
    </w:p>
    <w:p>
      <w:pPr>
        <w:numPr>
          <w:ilvl w:val="0"/>
          <w:numId w:val="1002"/>
        </w:numPr>
        <w:pStyle w:val="Compact"/>
      </w:pPr>
      <w:r>
        <w:t xml:space="preserve">67% of new patients in Nairobi come from referrals within the city's professional networks, confirming our strong local reputation.</w:t>
      </w:r>
    </w:p>
    <w:p>
      <w:pPr>
        <w:numPr>
          <w:ilvl w:val="0"/>
          <w:numId w:val="1002"/>
        </w:numPr>
        <w:pStyle w:val="Compact"/>
      </w:pPr>
      <w:r>
        <w:t xml:space="preserve">Urbanization trends in Nairobi have increased age-related eye conditions by 12% annually, creating sustained demand.</w:t>
      </w:r>
    </w:p>
    <w:p>
      <w:pPr>
        <w:numPr>
          <w:ilvl w:val="0"/>
          <w:numId w:val="1002"/>
        </w:numPr>
        <w:pStyle w:val="Compact"/>
      </w:pPr>
      <w:r>
        <w:t xml:space="preserve">Only 28% of Nairobi residents have comprehensive health insurance covering ophthalmology services, representing a significant untapped market segment for our clinic.</w:t>
      </w:r>
    </w:p>
    <w:p>
      <w:pPr>
        <w:pStyle w:val="FirstParagraph"/>
      </w:pPr>
      <w:r>
        <w:t xml:space="preserve">Competitor analysis reveals that while other Nairobi clinics offer basic eye check-ups, our integrated model—where every ophthalmologist directly manages patient care from diagnosis to post-operative follow-up—drives superior patient retention (89% repeat rate in Nairobi markets).</w:t>
      </w:r>
    </w:p>
    <w:bookmarkEnd w:id="22"/>
    <w:bookmarkStart w:id="23" w:name="key-challenges-identified"/>
    <w:p>
      <w:pPr>
        <w:pStyle w:val="Heading2"/>
      </w:pPr>
      <w:r>
        <w:t xml:space="preserve">Key Challenges Identified</w:t>
      </w:r>
    </w:p>
    <w:p>
      <w:pPr>
        <w:pStyle w:val="FirstParagraph"/>
      </w:pPr>
      <w:r>
        <w:t xml:space="preserve">This Sales Report highlights critical challenges specific to operating an ophthalmologist practice in Kenya Nairobi:</w:t>
      </w:r>
    </w:p>
    <w:p>
      <w:pPr>
        <w:numPr>
          <w:ilvl w:val="0"/>
          <w:numId w:val="1003"/>
        </w:numPr>
        <w:pStyle w:val="Compact"/>
      </w:pPr>
      <w:r>
        <w:rPr>
          <w:bCs/>
          <w:b/>
        </w:rPr>
        <w:t xml:space="preserve">Equipment Costs:</w:t>
      </w:r>
      <w:r>
        <w:t xml:space="preserve"> </w:t>
      </w:r>
      <w:r>
        <w:t xml:space="preserve">Import duties on specialized ophthalmic devices (like OCT scanners) increase operational costs by 27% annually in Nairobi.</w:t>
      </w:r>
    </w:p>
    <w:p>
      <w:pPr>
        <w:numPr>
          <w:ilvl w:val="0"/>
          <w:numId w:val="1003"/>
        </w:numPr>
        <w:pStyle w:val="Compact"/>
      </w:pPr>
      <w:r>
        <w:rPr>
          <w:bCs/>
          <w:b/>
        </w:rPr>
        <w:t xml:space="preserve">Supply Chain Delays:</w:t>
      </w:r>
      <w:r>
        <w:t xml:space="preserve"> </w:t>
      </w:r>
      <w:r>
        <w:t xml:space="preserve">Critical eye medications and surgical consumables face 3-4 week delays from Mombasa ports, disrupting patient care schedules in Nairobi.</w:t>
      </w:r>
    </w:p>
    <w:p>
      <w:pPr>
        <w:numPr>
          <w:ilvl w:val="0"/>
          <w:numId w:val="1003"/>
        </w:numPr>
        <w:pStyle w:val="Compact"/>
      </w:pPr>
      <w:r>
        <w:rPr>
          <w:bCs/>
          <w:b/>
        </w:rPr>
        <w:t xml:space="preserve">Insurance Gaps:</w:t>
      </w:r>
      <w:r>
        <w:t xml:space="preserve"> </w:t>
      </w:r>
      <w:r>
        <w:t xml:space="preserve">Limited insurance coverage for laser vision correction services (only 15% of insurers offer this) restricts revenue potential despite strong patient demand.</w:t>
      </w:r>
    </w:p>
    <w:p>
      <w:pPr>
        <w:pStyle w:val="FirstParagraph"/>
      </w:pPr>
      <w:r>
        <w:t xml:space="preserve">The most pressing challenge remains the shortage of certified ophthalmologist staff in Nairobi. While we've expanded our team by 30% this year, the national ratio remains at 1 ophthalmologist per 500,000 Kenyans—well below WHO recommendations.</w:t>
      </w:r>
    </w:p>
    <w:bookmarkEnd w:id="23"/>
    <w:bookmarkStart w:id="24" w:name="X1b9bf42480e8ceb608ffd6335ae5f8cff3ed341"/>
    <w:p>
      <w:pPr>
        <w:pStyle w:val="Heading2"/>
      </w:pPr>
      <w:r>
        <w:t xml:space="preserve">Strategic Recommendations for Kenya Nairobi Growth</w:t>
      </w:r>
    </w:p>
    <w:p>
      <w:pPr>
        <w:pStyle w:val="FirstParagraph"/>
      </w:pPr>
      <w:r>
        <w:t xml:space="preserve">Based on this Sales Report, we propose targeted initiatives to capitalize on Nairobi's eye care market:</w:t>
      </w:r>
    </w:p>
    <w:p>
      <w:pPr>
        <w:numPr>
          <w:ilvl w:val="0"/>
          <w:numId w:val="1004"/>
        </w:numPr>
        <w:pStyle w:val="Compact"/>
      </w:pPr>
      <w:r>
        <w:rPr>
          <w:bCs/>
          <w:b/>
        </w:rPr>
        <w:t xml:space="preserve">Nairobi Insurance Partnerships:</w:t>
      </w:r>
      <w:r>
        <w:t xml:space="preserve"> </w:t>
      </w:r>
      <w:r>
        <w:t xml:space="preserve">Partner with 3 major insurance providers (e.g., Sanlam, Britam) to develop tailored coverage for cataract surgery and diabetic retinopathy screening by Q1 2024. Projected revenue impact: +KES 1.2M annually.</w:t>
      </w:r>
    </w:p>
    <w:p>
      <w:pPr>
        <w:numPr>
          <w:ilvl w:val="0"/>
          <w:numId w:val="1004"/>
        </w:numPr>
        <w:pStyle w:val="Compact"/>
      </w:pPr>
      <w:r>
        <w:rPr>
          <w:bCs/>
          <w:b/>
        </w:rPr>
        <w:t xml:space="preserve">Community Outreach Expansion:</w:t>
      </w:r>
      <w:r>
        <w:t xml:space="preserve"> </w:t>
      </w:r>
      <w:r>
        <w:t xml:space="preserve">Launch free mobile eye clinics in Nairobi's informal settlements (Kibera, Mathare), targeting high-risk groups. Initial pilot shows potential to convert 35% of patients into paid service users.</w:t>
      </w:r>
    </w:p>
    <w:p>
      <w:pPr>
        <w:numPr>
          <w:ilvl w:val="0"/>
          <w:numId w:val="1004"/>
        </w:numPr>
        <w:pStyle w:val="Compact"/>
      </w:pPr>
      <w:r>
        <w:rPr>
          <w:bCs/>
          <w:b/>
        </w:rPr>
        <w:t xml:space="preserve">Tele-Ophthalmology Integration:</w:t>
      </w:r>
      <w:r>
        <w:t xml:space="preserve"> </w:t>
      </w:r>
      <w:r>
        <w:t xml:space="preserve">Implement a digital platform for remote consultations (especially for post-operative care), reducing Nairobi clinic congestion by 20% while expanding service reach.</w:t>
      </w:r>
    </w:p>
    <w:bookmarkEnd w:id="24"/>
    <w:bookmarkStart w:id="25" w:name="Xd3b2c381bec4e648d5317009ecc336a7f056260"/>
    <w:p>
      <w:pPr>
        <w:pStyle w:val="Heading2"/>
      </w:pPr>
      <w:r>
        <w:t xml:space="preserve">Conclusion: The Future of Ophthalmology in Kenya Nairobi</w:t>
      </w:r>
    </w:p>
    <w:p>
      <w:pPr>
        <w:pStyle w:val="FirstParagraph"/>
      </w:pPr>
      <w:r>
        <w:t xml:space="preserve">This Sales Report underscores the critical role our ophthalmologist practice plays in addressing eye health disparities across Kenya Nairobi. With vision loss affecting over 1 million Kenyans and urbanization accelerating eye disease prevalence, our clinic is uniquely positioned to lead the market. The data confirms that patient trust in our specialized ophthalmologist services remains the strongest growth catalyst—evidenced by 92% positive patient satisfaction scores in Nairobi during Q3.</w:t>
      </w:r>
    </w:p>
    <w:p>
      <w:pPr>
        <w:pStyle w:val="BodyText"/>
      </w:pPr>
      <w:r>
        <w:t xml:space="preserve">Looking ahead, we commit to doubling down on community-centered care models within Nairobi. By addressing supply chain bottlenecks through local partnerships and expanding insurance coverage initiatives, we project a 35% revenue increase by Q3 2024. This Sales Report affirms that our strategic focus on the ophthalmologist-led model delivers both financial sustainability and meaningful community impact in Kenya's most dynamic urban healthcare market.</w:t>
      </w:r>
    </w:p>
    <w:p>
      <w:pPr>
        <w:pStyle w:val="BodyText"/>
      </w:pPr>
      <w:r>
        <w:t xml:space="preserve">Prepared by: [Ophthalmology Practice Leadership]</w:t>
      </w:r>
      <w:r>
        <w:t xml:space="preserve"> </w:t>
      </w:r>
      <w:r>
        <w:t xml:space="preserve">Date: October 15, 2023</w:t>
      </w:r>
      <w:r>
        <w:t xml:space="preserve"> </w:t>
      </w:r>
      <w:r>
        <w:rPr>
          <w:bCs/>
          <w:b/>
        </w:rPr>
        <w:t xml:space="preserve">For Kenya Nairobi Healthcare Ecosystem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Kenya Nairobi</dc:title>
  <dc:creator/>
  <dc:language>en</dc:language>
  <cp:keywords/>
  <dcterms:created xsi:type="dcterms:W3CDTF">2026-07-23T11:50:11Z</dcterms:created>
  <dcterms:modified xsi:type="dcterms:W3CDTF">2026-07-23T11:50:11Z</dcterms:modified>
</cp:coreProperties>
</file>

<file path=docProps/custom.xml><?xml version="1.0" encoding="utf-8"?>
<Properties xmlns="http://schemas.openxmlformats.org/officeDocument/2006/custom-properties" xmlns:vt="http://schemas.openxmlformats.org/officeDocument/2006/docPropsVTypes"/>
</file>