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w:t>
      </w:r>
      <w:r>
        <w:t xml:space="preserve"> </w:t>
      </w:r>
      <w:r>
        <w:t xml:space="preserve">Mexico</w:t>
      </w:r>
      <w:r>
        <w:t xml:space="preserve"> </w:t>
      </w:r>
      <w:r>
        <w:t xml:space="preserve">City,</w:t>
      </w:r>
      <w:r>
        <w:t xml:space="preserve"> </w:t>
      </w:r>
      <w:r>
        <w:t xml:space="preserve">Mexico</w:t>
      </w:r>
    </w:p>
    <w:bookmarkStart w:id="30" w:name="Xb3da6c3bfa387a8a1844040c9a31d5c585bea70"/>
    <w:p>
      <w:pPr>
        <w:pStyle w:val="Heading1"/>
      </w:pPr>
      <w:r>
        <w:t xml:space="preserve">Comprehensive Sales Performance Report: Ophthalmologist Practice in Mexico City, Mexico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Leadership Team &amp; Stakeholders</w:t>
      </w:r>
      <w:r>
        <w:br/>
      </w:r>
      <w:r>
        <w:rPr>
          <w:bCs/>
          <w:b/>
        </w:rPr>
        <w:t xml:space="preserve">Purpose:</w:t>
      </w:r>
      <w:r>
        <w:t xml:space="preserve"> </w:t>
      </w:r>
      <w:r>
        <w:t xml:space="preserve">Analysis of ophthalmology services sales performance and strategic opportunities in Mexico City, Mexico</w:t>
      </w:r>
    </w:p>
    <w:bookmarkStart w:id="20" w:name="i.-executive-summary"/>
    <w:p>
      <w:pPr>
        <w:pStyle w:val="Heading2"/>
      </w:pPr>
      <w:r>
        <w:t xml:space="preserve">I. Executive Summary</w:t>
      </w:r>
    </w:p>
    <w:p>
      <w:pPr>
        <w:pStyle w:val="FirstParagraph"/>
      </w:pPr>
      <w:r>
        <w:t xml:space="preserve">This Sales Report presents a detailed analysis of the ophthalmology practice's commercial performance across Mexico City, Mexico during Q3 2023. The report confirms significant growth in premium eye care services, with a 18.7% year-over-year increase in revenue for our Ophthalmologist-led clinics. Despite regional economic challenges, strategic expansion into upscale neighborhoods of Mexico City has driven exceptional patient acquisition and service adoption rates. This document serves as the definitive Sales Report for stakeholders evaluating our market position within the critical Mexico City healthcare landscape.</w:t>
      </w:r>
    </w:p>
    <w:bookmarkEnd w:id="20"/>
    <w:bookmarkStart w:id="21" w:name="ii.-current-sales-performance-overview"/>
    <w:p>
      <w:pPr>
        <w:pStyle w:val="Heading2"/>
      </w:pPr>
      <w:r>
        <w:t xml:space="preserve">II. Current Sales Performance Overview</w:t>
      </w:r>
    </w:p>
    <w:p>
      <w:pPr>
        <w:pStyle w:val="FirstParagraph"/>
      </w:pPr>
      <w:r>
        <w:t xml:space="preserve">Our ophthalmology practice in Mexico City, Mexico achieved $4.2M in total sales during Q3 2023, representing a 15% increase from Q3 2022. This growth was primarily driven by three key service lines:</w:t>
      </w:r>
    </w:p>
    <w:p>
      <w:pPr>
        <w:numPr>
          <w:ilvl w:val="0"/>
          <w:numId w:val="1001"/>
        </w:numPr>
        <w:pStyle w:val="Compact"/>
      </w:pPr>
      <w:r>
        <w:rPr>
          <w:bCs/>
          <w:b/>
        </w:rPr>
        <w:t xml:space="preserve">Advanced Cataract Surgery:</w:t>
      </w:r>
      <w:r>
        <w:t xml:space="preserve"> </w:t>
      </w:r>
      <w:r>
        <w:t xml:space="preserve">$1.8M (up 24% YoY) - Dominating our sales mix due to high patient demand in Mexico City's aging population</w:t>
      </w:r>
    </w:p>
    <w:p>
      <w:pPr>
        <w:numPr>
          <w:ilvl w:val="0"/>
          <w:numId w:val="1001"/>
        </w:numPr>
        <w:pStyle w:val="Compact"/>
      </w:pPr>
      <w:r>
        <w:rPr>
          <w:bCs/>
          <w:b/>
        </w:rPr>
        <w:t xml:space="preserve">Laser Vision Correction:</w:t>
      </w:r>
      <w:r>
        <w:t xml:space="preserve"> </w:t>
      </w:r>
      <w:r>
        <w:t xml:space="preserve">$950K (up 17% YoY) - Surging interest in premium LASIK among Mexico City's professional demographic</w:t>
      </w:r>
    </w:p>
    <w:p>
      <w:pPr>
        <w:numPr>
          <w:ilvl w:val="0"/>
          <w:numId w:val="1001"/>
        </w:numPr>
        <w:pStyle w:val="Compact"/>
      </w:pPr>
      <w:r>
        <w:rPr>
          <w:bCs/>
          <w:b/>
        </w:rPr>
        <w:t xml:space="preserve">Retinal Disease Management:</w:t>
      </w:r>
      <w:r>
        <w:t xml:space="preserve"> </w:t>
      </w:r>
      <w:r>
        <w:t xml:space="preserve">$780K (up 12% YoY) - Critical growth area driven by increased diabetic retinopathy screening initiatives</w:t>
      </w:r>
    </w:p>
    <w:p>
      <w:pPr>
        <w:pStyle w:val="FirstParagraph"/>
      </w:pPr>
      <w:r>
        <w:t xml:space="preserve">The Ophthalmologist team has successfully implemented a new patient journey model that increased service conversion rates by 32%. In Mexico City, Mexico, this translates to 48% higher average revenue per visit compared to national healthcare benchmarks. Notably, our premium pricing strategy for advanced procedures has resonated particularly well with the affluent neighborhoods of Polanco and Santa Fe in Mexico City.</w:t>
      </w:r>
    </w:p>
    <w:bookmarkEnd w:id="21"/>
    <w:bookmarkStart w:id="25" w:name="X62860773ab34afae67ca2010489c2660cdf0af4"/>
    <w:p>
      <w:pPr>
        <w:pStyle w:val="Heading2"/>
      </w:pPr>
      <w:r>
        <w:t xml:space="preserve">III. Market Analysis: Ophthalmology Services in Mexico City</w:t>
      </w:r>
    </w:p>
    <w:p>
      <w:pPr>
        <w:pStyle w:val="FirstParagraph"/>
      </w:pPr>
      <w:r>
        <w:t xml:space="preserve">Mexico City's ophthalmology market presents unique opportunities due to its status as Latin America's largest metropolitan area with over 21 million residents. The Sales Report identifies three critical market dynamics:</w:t>
      </w:r>
    </w:p>
    <w:bookmarkStart w:id="22" w:name="a.-demographic-advantage"/>
    <w:p>
      <w:pPr>
        <w:pStyle w:val="Heading3"/>
      </w:pPr>
      <w:r>
        <w:t xml:space="preserve">A. Demographic Advantage</w:t>
      </w:r>
    </w:p>
    <w:p>
      <w:pPr>
        <w:pStyle w:val="FirstParagraph"/>
      </w:pPr>
      <w:r>
        <w:t xml:space="preserve">With Mexico City, Mexico experiencing a 25% increase in population aged 60+, the demand for cataract surgery and glaucoma management has grown exponentially. Our Ophthalmologist network has strategically positioned clinics within walking distance of senior residential communities in Coyoacán and Condesa, capturing 38% market share among private ophthalmology providers in these high-density zones.</w:t>
      </w:r>
    </w:p>
    <w:bookmarkEnd w:id="22"/>
    <w:bookmarkStart w:id="23" w:name="b.-competitive-differentiation"/>
    <w:p>
      <w:pPr>
        <w:pStyle w:val="Heading3"/>
      </w:pPr>
      <w:r>
        <w:t xml:space="preserve">B. Competitive Differentiation</w:t>
      </w:r>
    </w:p>
    <w:p>
      <w:pPr>
        <w:pStyle w:val="FirstParagraph"/>
      </w:pPr>
      <w:r>
        <w:t xml:space="preserve">While Mexico City has over 250 ophthalmology clinics, our practice stands apart through:</w:t>
      </w:r>
    </w:p>
    <w:p>
      <w:pPr>
        <w:numPr>
          <w:ilvl w:val="0"/>
          <w:numId w:val="1002"/>
        </w:numPr>
        <w:pStyle w:val="Compact"/>
      </w:pPr>
      <w:r>
        <w:t xml:space="preserve">Exclusive access to advanced OCT imaging technology in all Mexico City locations</w:t>
      </w:r>
    </w:p>
    <w:p>
      <w:pPr>
        <w:numPr>
          <w:ilvl w:val="0"/>
          <w:numId w:val="1002"/>
        </w:numPr>
        <w:pStyle w:val="Compact"/>
      </w:pPr>
      <w:r>
        <w:t xml:space="preserve">Specialized Ophthalmologist teams certified in cutting-edge procedures (e.g., femtosecond laser cataract surgery)</w:t>
      </w:r>
    </w:p>
    <w:p>
      <w:pPr>
        <w:numPr>
          <w:ilvl w:val="0"/>
          <w:numId w:val="1002"/>
        </w:numPr>
        <w:pStyle w:val="Compact"/>
      </w:pPr>
      <w:r>
        <w:t xml:space="preserve">Personalized patient journey with bilingual coordinators serving both local and international patients from the Mexico City region</w:t>
      </w:r>
    </w:p>
    <w:bookmarkEnd w:id="23"/>
    <w:bookmarkStart w:id="24" w:name="c.-economic-context"/>
    <w:p>
      <w:pPr>
        <w:pStyle w:val="Heading3"/>
      </w:pPr>
      <w:r>
        <w:t xml:space="preserve">C. Economic Context</w:t>
      </w:r>
    </w:p>
    <w:p>
      <w:pPr>
        <w:pStyle w:val="FirstParagraph"/>
      </w:pPr>
      <w:r>
        <w:t xml:space="preserve">The Sales Report confirms that despite Mexico City's economic fluctuations, premium eye care remains a resilient category. 72% of our Q3 sales came from private pay patients (compared to 58% industry average), demonstrating strong demand for quality services in this segment of Mexico City's healthcare market.</w:t>
      </w:r>
    </w:p>
    <w:bookmarkEnd w:id="24"/>
    <w:bookmarkEnd w:id="25"/>
    <w:bookmarkStart w:id="26" w:name="Xc5a4ce276d7b44ac500bcc24635d5f65794cbb2"/>
    <w:p>
      <w:pPr>
        <w:pStyle w:val="Heading2"/>
      </w:pPr>
      <w:r>
        <w:t xml:space="preserve">IV. Key Challenges &amp; Strategic Opportunities</w:t>
      </w:r>
    </w:p>
    <w:p>
      <w:pPr>
        <w:pStyle w:val="FirstParagraph"/>
      </w:pPr>
      <w:r>
        <w:t xml:space="preserve">This Sales Report identifies critical challenges requiring immediate attention, alongside high-potential opportunities:</w:t>
      </w:r>
    </w:p>
    <w:p>
      <w:pPr>
        <w:pStyle w:val="BodyText"/>
      </w:pPr>
      <w:r>
        <w:t xml:space="preserve">Challenge</w:t>
      </w:r>
    </w:p>
    <w:p>
      <w:pPr>
        <w:pStyle w:val="BodyText"/>
      </w:pPr>
      <w:r>
        <w:t xml:space="preserve">Impact on Sales</w:t>
      </w:r>
    </w:p>
    <w:p>
      <w:pPr>
        <w:pStyle w:val="BodyText"/>
      </w:pPr>
      <w:r>
        <w:t xml:space="preserve">Opportunity for Mexico City Practice</w:t>
      </w:r>
    </w:p>
    <w:p>
      <w:pPr>
        <w:pStyle w:val="BodyText"/>
      </w:pPr>
      <w:r>
        <w:t xml:space="preserve">Narrow insurance reimbursement rates for preventive care</w:t>
      </w:r>
    </w:p>
    <w:p>
      <w:pPr>
        <w:pStyle w:val="BodyText"/>
      </w:pPr>
      <w:r>
        <w:t xml:space="preserve">Limited adoption of annual eye exams (only 15% of target patients)</w:t>
      </w:r>
    </w:p>
    <w:p>
      <w:pPr>
        <w:pStyle w:val="BodyText"/>
      </w:pPr>
      <w:r>
        <w:t xml:space="preserve">Launch "Vision Wellness Packages" targeting corporate clients in Mexico City's financial district, creating new recurring revenue streams</w:t>
      </w:r>
    </w:p>
    <w:p>
      <w:pPr>
        <w:pStyle w:val="BodyText"/>
      </w:pPr>
      <w:r>
        <w:t xml:space="preserve">High competition for Ophthalmologist talent</w:t>
      </w:r>
    </w:p>
    <w:p>
      <w:pPr>
        <w:pStyle w:val="BodyText"/>
      </w:pPr>
      <w:r>
        <w:t xml:space="preserve">23% average vacancy rate among specialty clinics in Mexico City</w:t>
      </w:r>
    </w:p>
    <w:p>
      <w:pPr>
        <w:pStyle w:val="BodyText"/>
      </w:pPr>
      <w:r>
        <w:t xml:space="preserve">Develop "Ophthalmologist Leadership Program" with Universidad Nacional Autónoma de México to build local talent pipeline</w:t>
      </w:r>
    </w:p>
    <w:p>
      <w:pPr>
        <w:pStyle w:val="BodyText"/>
      </w:pPr>
      <w:r>
        <w:t xml:space="preserve">Limited awareness of retinal disease prevention</w:t>
      </w:r>
    </w:p>
    <w:p>
      <w:pPr>
        <w:pStyle w:val="BodyText"/>
      </w:pPr>
      <w:r>
        <w:t xml:space="preserve">Only 12% of at-risk patients complete recommended screenings</w:t>
      </w:r>
    </w:p>
    <w:p>
      <w:pPr>
        <w:pStyle w:val="BodyText"/>
      </w:pPr>
      <w:r>
        <w:t xml:space="preserve">Partner with Mexico City public health clinics for community screening drives, converting awareness into sales through our Ophthalmologist network</w:t>
      </w:r>
    </w:p>
    <w:bookmarkEnd w:id="26"/>
    <w:bookmarkStart w:id="27" w:name="Xf1896b1b3ad6fcb3d710d754044d2cf2b5bc8b4"/>
    <w:p>
      <w:pPr>
        <w:pStyle w:val="Heading2"/>
      </w:pPr>
      <w:r>
        <w:t xml:space="preserve">V. Strategic Recommendations for Mexico City Expansion</w:t>
      </w:r>
    </w:p>
    <w:p>
      <w:pPr>
        <w:pStyle w:val="FirstParagraph"/>
      </w:pPr>
      <w:r>
        <w:t xml:space="preserve">Based on this Sales Report, we propose three priority initiatives specifically designed for the Mexico City, Mexico market:</w:t>
      </w:r>
    </w:p>
    <w:p>
      <w:pPr>
        <w:numPr>
          <w:ilvl w:val="0"/>
          <w:numId w:val="1003"/>
        </w:numPr>
        <w:pStyle w:val="Compact"/>
      </w:pPr>
      <w:r>
        <w:rPr>
          <w:bCs/>
          <w:b/>
        </w:rPr>
        <w:t xml:space="preserve">Geographic Expansion in Key Districts:</w:t>
      </w:r>
      <w:r>
        <w:t xml:space="preserve"> </w:t>
      </w:r>
      <w:r>
        <w:t xml:space="preserve">Establish a new Ophthalmologist clinic in Azcapotzalco by Q1 2024. This area has 65% higher than average unmet eye care demand according to Mexico City health surveys, with no specialized providers within 5km.</w:t>
      </w:r>
    </w:p>
    <w:p>
      <w:pPr>
        <w:numPr>
          <w:ilvl w:val="0"/>
          <w:numId w:val="1003"/>
        </w:numPr>
        <w:pStyle w:val="Compact"/>
      </w:pPr>
      <w:r>
        <w:rPr>
          <w:bCs/>
          <w:b/>
        </w:rPr>
        <w:t xml:space="preserve">Technology Integration:</w:t>
      </w:r>
      <w:r>
        <w:t xml:space="preserve"> </w:t>
      </w:r>
      <w:r>
        <w:t xml:space="preserve">Implement AI-powered retinal screening at all Mexico City locations by Q4 2023, reducing patient wait times by 40% and increasing diagnostic revenue by an estimated $650K annually.</w:t>
      </w:r>
    </w:p>
    <w:p>
      <w:pPr>
        <w:numPr>
          <w:ilvl w:val="0"/>
          <w:numId w:val="1003"/>
        </w:numPr>
        <w:pStyle w:val="Compact"/>
      </w:pPr>
      <w:r>
        <w:rPr>
          <w:bCs/>
          <w:b/>
        </w:rPr>
        <w:t xml:space="preserve">Corporate Partnerships:</w:t>
      </w:r>
      <w:r>
        <w:t xml:space="preserve"> </w:t>
      </w:r>
      <w:r>
        <w:t xml:space="preserve">Target top 50 multinational companies headquartered in Mexico City with tailored vision health programs, projected to generate $1.2M in new annual contracts.</w:t>
      </w:r>
    </w:p>
    <w:bookmarkEnd w:id="27"/>
    <w:bookmarkStart w:id="28" w:name="vi.-financial-projections-sales-pipeline"/>
    <w:p>
      <w:pPr>
        <w:pStyle w:val="Heading2"/>
      </w:pPr>
      <w:r>
        <w:t xml:space="preserve">VI. Financial Projections &amp; Sales Pipeline</w:t>
      </w:r>
    </w:p>
    <w:p>
      <w:pPr>
        <w:pStyle w:val="FirstParagraph"/>
      </w:pPr>
      <w:r>
        <w:t xml:space="preserve">The Sales Report forecasts sustained growth trajectory for our Ophthalmologist practice in Mexico City, Mexico:</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Projected Revenue</w:t>
            </w:r>
          </w:p>
        </w:tc>
        <w:tc>
          <w:tcPr/>
          <w:p>
            <w:pPr>
              <w:pStyle w:val="Compact"/>
              <w:jc w:val="left"/>
            </w:pPr>
            <w:r>
              <w:t xml:space="preserve">YoY Growth</w:t>
            </w:r>
          </w:p>
        </w:tc>
      </w:tr>
      <w:tr>
        <w:tc>
          <w:tcPr/>
          <w:p>
            <w:pPr>
              <w:pStyle w:val="Compact"/>
              <w:jc w:val="left"/>
            </w:pPr>
            <w:r>
              <w:t xml:space="preserve">H2 2023</w:t>
            </w:r>
          </w:p>
        </w:tc>
        <w:tc>
          <w:tcPr/>
          <w:p>
            <w:pPr>
              <w:pStyle w:val="Compact"/>
              <w:jc w:val="left"/>
            </w:pPr>
            <w:r>
              <w:t xml:space="preserve">$4.7M</w:t>
            </w:r>
          </w:p>
        </w:tc>
        <w:tc>
          <w:tcPr/>
          <w:p>
            <w:pPr>
              <w:pStyle w:val="Compact"/>
              <w:jc w:val="left"/>
            </w:pPr>
            <w:r>
              <w:t xml:space="preserve">+16.5%</w:t>
            </w:r>
          </w:p>
        </w:tc>
      </w:tr>
      <w:tr>
        <w:tc>
          <w:tcPr/>
          <w:p>
            <w:pPr>
              <w:pStyle w:val="Compact"/>
              <w:jc w:val="left"/>
            </w:pPr>
            <w:r>
              <w:t xml:space="preserve">Q1 2024</w:t>
            </w:r>
          </w:p>
        </w:tc>
        <w:tc>
          <w:tcPr/>
          <w:p>
            <w:pPr>
              <w:pStyle w:val="Compact"/>
              <w:jc w:val="left"/>
            </w:pPr>
            <w:r>
              <w:t xml:space="preserve">$5.3M</w:t>
            </w:r>
          </w:p>
        </w:tc>
        <w:tc>
          <w:tcPr/>
          <w:p>
            <w:pPr>
              <w:pStyle w:val="Compact"/>
              <w:jc w:val="left"/>
            </w:pPr>
            <w:r>
              <w:t xml:space="preserve">+20.8%</w:t>
            </w:r>
          </w:p>
        </w:tc>
      </w:tr>
      <w:tr>
        <w:tc>
          <w:tcPr/>
          <w:p>
            <w:pPr>
              <w:pStyle w:val="Compact"/>
              <w:jc w:val="left"/>
            </w:pPr>
            <w:r>
              <w:t xml:space="preserve">Full Year 2024</w:t>
            </w:r>
          </w:p>
        </w:tc>
        <w:tc>
          <w:tcPr/>
          <w:p>
            <w:pPr>
              <w:pStyle w:val="Compact"/>
              <w:jc w:val="left"/>
            </w:pPr>
            <w:r>
              <w:t xml:space="preserve">$19.8M</w:t>
            </w:r>
          </w:p>
        </w:tc>
        <w:tc>
          <w:tcPr/>
          <w:p>
            <w:pPr>
              <w:pStyle w:val="Compact"/>
              <w:jc w:val="left"/>
            </w:pPr>
            <w:r>
              <w:t xml:space="preserve">+17.3%</w:t>
            </w:r>
          </w:p>
        </w:tc>
      </w:tr>
    </w:tbl>
    <w:p>
      <w:pPr>
        <w:pStyle w:val="BodyText"/>
      </w:pPr>
      <w:r>
        <w:t xml:space="preserve">The sales pipeline shows promising conversions: 185 new corporate contracts in negotiation, representing $3.4M in potential Q1 2024 revenue specifically for Mexico City operations.</w:t>
      </w:r>
    </w:p>
    <w:bookmarkEnd w:id="28"/>
    <w:bookmarkStart w:id="29" w:name="vii.-conclusion"/>
    <w:p>
      <w:pPr>
        <w:pStyle w:val="Heading2"/>
      </w:pPr>
      <w:r>
        <w:t xml:space="preserve">VII. Conclusion</w:t>
      </w:r>
    </w:p>
    <w:p>
      <w:pPr>
        <w:pStyle w:val="FirstParagraph"/>
      </w:pPr>
      <w:r>
        <w:t xml:space="preserve">This Sales Report conclusively demonstrates the exceptional performance and growth trajectory of our Ophthalmologist practice within Mexico City, Mexico. The strategic focus on premium service delivery, technological innovation, and targeted market expansion has positioned us as a category leader in one of Latin America's most critical healthcare markets. Our ability to translate clinical excellence into sustainable revenue growth—particularly through specialized services like cataract surgery and laser vision correction—proves the viability of high-value ophthalmology models in Mexico City.</w:t>
      </w:r>
    </w:p>
    <w:p>
      <w:pPr>
        <w:pStyle w:val="BodyText"/>
      </w:pPr>
      <w:r>
        <w:t xml:space="preserve">As we move forward, the Ophthalmologist team will maintain its commitment to service quality while executing our expansion strategy. The recommendations outlined in this Sales Report directly address market demands within Mexico City's unique healthcare ecosystem. We project that with these initiatives, our practice will capture 45% market share among premium ophthalmology providers in Mexico City by Q4 2025, establishing a robust foundation for national expansion across Mexico.</w:t>
      </w:r>
    </w:p>
    <w:p>
      <w:pPr>
        <w:pStyle w:val="BodyText"/>
      </w:pPr>
      <w:r>
        <w:t xml:space="preserve">Special note to stakeholders: This Sales Report was compiled using real-time data from all clinics operating within Mexico City, Mexico. All metrics reflect the current performance of our Ophthalmologist-led practice network in the most competitive urban healthcare market in Latin America.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 Mexico City, Mexico</dc:title>
  <dc:creator/>
  <dc:language>en</dc:language>
  <cp:keywords/>
  <dcterms:created xsi:type="dcterms:W3CDTF">2025-12-11T06:57:26Z</dcterms:created>
  <dcterms:modified xsi:type="dcterms:W3CDTF">2025-12-11T06:57:26Z</dcterms:modified>
</cp:coreProperties>
</file>

<file path=docProps/custom.xml><?xml version="1.0" encoding="utf-8"?>
<Properties xmlns="http://schemas.openxmlformats.org/officeDocument/2006/custom-properties" xmlns:vt="http://schemas.openxmlformats.org/officeDocument/2006/docPropsVTypes"/>
</file>