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Wellington</w:t>
      </w:r>
      <w:r>
        <w:t xml:space="preserve"> </w:t>
      </w:r>
      <w:r>
        <w:t xml:space="preserve">Ophthalmologist</w:t>
      </w:r>
      <w:r>
        <w:t xml:space="preserve"> </w:t>
      </w:r>
      <w:r>
        <w:t xml:space="preserve">Sales</w:t>
      </w:r>
      <w:r>
        <w:t xml:space="preserve"> </w:t>
      </w:r>
      <w:r>
        <w:t xml:space="preserve">Report</w:t>
      </w:r>
      <w:r>
        <w:t xml:space="preserve"> </w:t>
      </w:r>
      <w:r>
        <w:t xml:space="preserve">-</w:t>
      </w:r>
      <w:r>
        <w:t xml:space="preserve"> </w:t>
      </w:r>
      <w:r>
        <w:t xml:space="preserve">New</w:t>
      </w:r>
      <w:r>
        <w:t xml:space="preserve"> </w:t>
      </w:r>
      <w:r>
        <w:t xml:space="preserve">Zealand</w:t>
      </w:r>
    </w:p>
    <w:bookmarkStart w:id="29" w:name="X1e253225ab91ec1fc65abdf799078c2b46ae2cf"/>
    <w:p>
      <w:pPr>
        <w:pStyle w:val="Heading1"/>
      </w:pPr>
      <w:r>
        <w:t xml:space="preserve">Comprehensive Sales Report: Ophthalmology Practice Performance in New Zealand Wellington</w:t>
      </w:r>
    </w:p>
    <w:bookmarkStart w:id="20" w:name="X5dd86cf2179416837077cf575ca410c3f43eb80"/>
    <w:p>
      <w:pPr>
        <w:pStyle w:val="Heading2"/>
      </w:pPr>
      <w:r>
        <w:t xml:space="preserve">Prepared For: Wellington Regional Ophthalmology Network</w:t>
      </w:r>
    </w:p>
    <w:p>
      <w:pPr>
        <w:pStyle w:val="FirstParagraph"/>
      </w:pPr>
      <w:r>
        <w:rPr>
          <w:bCs/>
          <w:b/>
        </w:rPr>
        <w:t xml:space="preserve">Date:</w:t>
      </w:r>
      <w:r>
        <w:t xml:space="preserve"> </w:t>
      </w:r>
      <w:r>
        <w:t xml:space="preserve">October 26, 2023</w:t>
      </w:r>
      <w:r>
        <w:br/>
      </w:r>
      <w:r>
        <w:rPr>
          <w:bCs/>
          <w:b/>
        </w:rPr>
        <w:t xml:space="preserve">Reporting Period:</w:t>
      </w:r>
      <w:r>
        <w:t xml:space="preserve"> </w:t>
      </w:r>
      <w:r>
        <w:t xml:space="preserve">January 1, 2023 - September 30, 2023</w:t>
      </w:r>
    </w:p>
    <w:bookmarkEnd w:id="20"/>
    <w:bookmarkStart w:id="21" w:name="executive-summary"/>
    <w:p>
      <w:pPr>
        <w:pStyle w:val="Heading2"/>
      </w:pPr>
      <w:r>
        <w:t xml:space="preserve">Executive Summary</w:t>
      </w:r>
    </w:p>
    <w:p>
      <w:pPr>
        <w:pStyle w:val="FirstParagraph"/>
      </w:pPr>
      <w:r>
        <w:t xml:space="preserve">This Sales Report details the financial and operational performance of our ophthalmology practice in New Zealand Wellington during the first nine months of 2023. As a leading provider of comprehensive eye care services across Wellington, we have achieved significant growth in patient acquisition and revenue generation. The report demonstrates how strategic market positioning within New Zealand's capital city has driven exceptional results for our ophthalmologist team while meeting rising demand for specialized eye care in the region.</w:t>
      </w:r>
    </w:p>
    <w:bookmarkEnd w:id="21"/>
    <w:bookmarkStart w:id="22" w:name="Xad49e27f497c83ded31372424034dc559ba8064"/>
    <w:p>
      <w:pPr>
        <w:pStyle w:val="Heading2"/>
      </w:pPr>
      <w:r>
        <w:t xml:space="preserve">Market Context: Ophthalmology Demand in Wellington</w:t>
      </w:r>
    </w:p>
    <w:p>
      <w:pPr>
        <w:pStyle w:val="FirstParagraph"/>
      </w:pPr>
      <w:r>
        <w:t xml:space="preserve">New Zealand Wellington presents a unique healthcare landscape where the aging population (16.8% over 65 years) and increasing prevalence of age-related macular degeneration, cataracts, and diabetic retinopathy have created robust demand for specialized ophthalmology services. According to the New Zealand Ministry of Health's 2023 Eye Health Report, Wellington Region experiences a 17% higher-than-national-average incidence of sight-threatening conditions. Our practice has strategically positioned itself as the preferred provider for both private and public healthcare pathways in this high-demand market. The growing number of private insurance partnerships and government-funded eye care programs in New Zealand have further expanded our patient base across Wellington's diverse communities.</w:t>
      </w:r>
    </w:p>
    <w:bookmarkEnd w:id="22"/>
    <w:bookmarkStart w:id="24" w:name="performance-metrics-sales-analysis"/>
    <w:p>
      <w:pPr>
        <w:pStyle w:val="Heading2"/>
      </w:pPr>
      <w:r>
        <w:t xml:space="preserve">Performance Metrics: Sales Analysis</w:t>
      </w:r>
    </w:p>
    <w:bookmarkStart w:id="23" w:name="revenue-streams-breakdown-q1-q3-2023"/>
    <w:p>
      <w:pPr>
        <w:pStyle w:val="Heading3"/>
      </w:pPr>
      <w:r>
        <w:t xml:space="preserve">Revenue Streams Breakdown (Q1-Q3 2023)</w:t>
      </w:r>
    </w:p>
    <w:p>
      <w:pPr>
        <w:pStyle w:val="FirstParagraph"/>
      </w:pPr>
      <w:r>
        <w:t xml:space="preserve">Service Category</w:t>
      </w:r>
    </w:p>
    <w:p>
      <w:pPr>
        <w:pStyle w:val="BodyText"/>
      </w:pPr>
      <w:r>
        <w:t xml:space="preserve">Revenue (NZD)</w:t>
      </w:r>
    </w:p>
    <w:p>
      <w:pPr>
        <w:pStyle w:val="BodyText"/>
      </w:pPr>
      <w:r>
        <w:t xml:space="preserve">% of Total</w:t>
      </w:r>
    </w:p>
    <w:p>
      <w:pPr>
        <w:pStyle w:val="BodyText"/>
      </w:pPr>
      <w:r>
        <w:t xml:space="preserve">YoY Growth</w:t>
      </w:r>
    </w:p>
    <w:p>
      <w:pPr>
        <w:pStyle w:val="BodyText"/>
      </w:pPr>
      <w:r>
        <w:t xml:space="preserve">New Patient Consultations</w:t>
      </w:r>
    </w:p>
    <w:p>
      <w:pPr>
        <w:pStyle w:val="BodyText"/>
      </w:pPr>
      <w:r>
        <w:t xml:space="preserve">$248,500</w:t>
      </w:r>
    </w:p>
    <w:p>
      <w:pPr>
        <w:pStyle w:val="BodyText"/>
      </w:pPr>
      <w:r>
        <w:t xml:space="preserve">38.7%</w:t>
      </w:r>
    </w:p>
    <w:p>
      <w:pPr>
        <w:pStyle w:val="BodyText"/>
      </w:pPr>
      <w:r>
        <w:t xml:space="preserve">+22.3%</w:t>
      </w:r>
    </w:p>
    <w:p>
      <w:pPr>
        <w:pStyle w:val="BodyText"/>
      </w:pPr>
      <w:r>
        <w:t xml:space="preserve">Surgical Procedures (Cataract, Glaucoma)</w:t>
      </w:r>
    </w:p>
    <w:p>
      <w:pPr>
        <w:pStyle w:val="BodyText"/>
      </w:pPr>
      <w:r>
        <w:t xml:space="preserve">$196,750</w:t>
      </w:r>
    </w:p>
    <w:p>
      <w:pPr>
        <w:pStyle w:val="BodyText"/>
      </w:pPr>
      <w:r>
        <w:rPr>
          <w:bCs/>
          <w:b/>
        </w:rPr>
        <w:t xml:space="preserve">30.6%</w:t>
      </w:r>
    </w:p>
    <w:p>
      <w:pPr>
        <w:pStyle w:val="BodyText"/>
      </w:pPr>
      <w:r>
        <w:t xml:space="preserve">+18.9%</w:t>
      </w:r>
    </w:p>
    <w:p>
      <w:pPr>
        <w:pStyle w:val="BodyText"/>
      </w:pPr>
      <w:r>
        <w:t xml:space="preserve">Diagnostics &amp; Imaging (OCT, Retinal Scans)</w:t>
      </w:r>
    </w:p>
    <w:p>
      <w:pPr>
        <w:pStyle w:val="BodyText"/>
      </w:pPr>
      <w:r>
        <w:t xml:space="preserve">$124,300</w:t>
      </w:r>
    </w:p>
    <w:p>
      <w:pPr>
        <w:pStyle w:val="BodyText"/>
      </w:pPr>
      <w:r>
        <w:t xml:space="preserve">19.4%</w:t>
      </w:r>
    </w:p>
    <w:p>
      <w:pPr>
        <w:pStyle w:val="BodyText"/>
      </w:pPr>
      <w:r>
        <w:t xml:space="preserve">+35.2%</w:t>
      </w:r>
    </w:p>
    <w:p>
      <w:pPr>
        <w:pStyle w:val="BodyText"/>
      </w:pPr>
      <w:r>
        <w:t xml:space="preserve">Follow-up Care &amp; Chronic Management</w:t>
      </w:r>
    </w:p>
    <w:p>
      <w:pPr>
        <w:pStyle w:val="BodyText"/>
      </w:pPr>
      <w:r>
        <w:t xml:space="preserve">$68,450+15.7%</w:t>
      </w:r>
    </w:p>
    <w:p>
      <w:pPr>
        <w:pStyle w:val="BodyText"/>
      </w:pPr>
      <w:r>
        <w:t xml:space="preserve">Total Revenue</w:t>
      </w:r>
    </w:p>
    <w:p>
      <w:pPr>
        <w:pStyle w:val="BodyText"/>
      </w:pPr>
      <w:r>
        <w:t xml:space="preserve">$638,000</w:t>
      </w:r>
    </w:p>
    <w:p>
      <w:pPr>
        <w:pStyle w:val="BodyText"/>
      </w:pPr>
      <w:r>
        <w:t xml:space="preserve">100%</w:t>
      </w:r>
    </w:p>
    <w:p>
      <w:pPr>
        <w:pStyle w:val="BodyText"/>
      </w:pPr>
      <w:r>
        <w:t xml:space="preserve">+23.1%</w:t>
      </w:r>
    </w:p>
    <w:p>
      <w:pPr>
        <w:pStyle w:val="BodyText"/>
      </w:pPr>
      <w:r>
        <w:t xml:space="preserve">Our ophthalmologist team has successfully implemented a patient-centric model that has driven these results. The 23.1% year-over-year revenue growth significantly outpaces the national average of 8.4% for specialist medical practices, reflecting our competitive edge in Wellington's market.</w:t>
      </w:r>
    </w:p>
    <w:bookmarkEnd w:id="23"/>
    <w:bookmarkEnd w:id="24"/>
    <w:bookmarkStart w:id="25" w:name="key-sales-achievements"/>
    <w:p>
      <w:pPr>
        <w:pStyle w:val="Heading2"/>
      </w:pPr>
      <w:r>
        <w:t xml:space="preserve">Key Sales Achievements</w:t>
      </w:r>
    </w:p>
    <w:p>
      <w:pPr>
        <w:numPr>
          <w:ilvl w:val="0"/>
          <w:numId w:val="1001"/>
        </w:numPr>
        <w:pStyle w:val="Compact"/>
      </w:pPr>
      <w:r>
        <w:rPr>
          <w:bCs/>
          <w:b/>
        </w:rPr>
        <w:t xml:space="preserve">Patient Acquisition:</w:t>
      </w:r>
      <w:r>
        <w:t xml:space="preserve"> </w:t>
      </w:r>
      <w:r>
        <w:t xml:space="preserve">Added 587 new patients to our Wellington practice (a 31% increase from prior year), capturing 19.7% of the private ophthalmology market share in Wellington City and Hutt Valley regions.</w:t>
      </w:r>
    </w:p>
    <w:p>
      <w:pPr>
        <w:numPr>
          <w:ilvl w:val="0"/>
          <w:numId w:val="1001"/>
        </w:numPr>
        <w:pStyle w:val="Compact"/>
      </w:pPr>
      <w:r>
        <w:rPr>
          <w:bCs/>
          <w:b/>
        </w:rPr>
        <w:t xml:space="preserve">Diagnostic Service Expansion:</w:t>
      </w:r>
      <w:r>
        <w:t xml:space="preserve"> </w:t>
      </w:r>
      <w:r>
        <w:t xml:space="preserve">Launched a state-of-the-art OCT imaging service at our central Wellington clinic, generating $82,450 in revenue during Q3 2023 – a 76% increase from Q1. This has positioned us as the leading provider of advanced diagnostics in the capital city.</w:t>
      </w:r>
    </w:p>
    <w:p>
      <w:pPr>
        <w:numPr>
          <w:ilvl w:val="0"/>
          <w:numId w:val="1001"/>
        </w:numPr>
        <w:pStyle w:val="Compact"/>
      </w:pPr>
      <w:r>
        <w:rPr>
          <w:bCs/>
          <w:b/>
        </w:rPr>
        <w:t xml:space="preserve">Referral Network Growth:</w:t>
      </w:r>
      <w:r>
        <w:t xml:space="preserve"> </w:t>
      </w:r>
      <w:r>
        <w:t xml:space="preserve">Established partnerships with all major Wellington primary healthcare providers, including Wellington Regional Hospital and several community health centers, generating 42% of new patient acquisitions through physician referrals.</w:t>
      </w:r>
    </w:p>
    <w:p>
      <w:pPr>
        <w:numPr>
          <w:ilvl w:val="0"/>
          <w:numId w:val="1001"/>
        </w:numPr>
        <w:pStyle w:val="Compact"/>
      </w:pPr>
      <w:r>
        <w:rPr>
          <w:bCs/>
          <w:b/>
        </w:rPr>
        <w:t xml:space="preserve">Insurance Partnerships:</w:t>
      </w:r>
      <w:r>
        <w:t xml:space="preserve"> </w:t>
      </w:r>
      <w:r>
        <w:t xml:space="preserve">Secured contracts with four additional private insurers in New Zealand (including Southern Cross and Medibank), expanding our covered patient base by 28% and reducing out-of-pocket costs for Wellington residents.</w:t>
      </w:r>
    </w:p>
    <w:bookmarkEnd w:id="25"/>
    <w:bookmarkStart w:id="26" w:name="challenges-mitigation-strategies"/>
    <w:p>
      <w:pPr>
        <w:pStyle w:val="Heading2"/>
      </w:pPr>
      <w:r>
        <w:t xml:space="preserve">Challenges &amp; Mitigation Strategies</w:t>
      </w:r>
    </w:p>
    <w:p>
      <w:pPr>
        <w:pStyle w:val="FirstParagraph"/>
      </w:pPr>
      <w:r>
        <w:t xml:space="preserve">Despite strong performance, several market challenges required strategic intervention:</w:t>
      </w:r>
    </w:p>
    <w:p>
      <w:pPr>
        <w:numPr>
          <w:ilvl w:val="0"/>
          <w:numId w:val="1002"/>
        </w:numPr>
        <w:pStyle w:val="Compact"/>
      </w:pPr>
      <w:r>
        <w:rPr>
          <w:bCs/>
          <w:b/>
        </w:rPr>
        <w:t xml:space="preserve">Workforce Shortages:</w:t>
      </w:r>
      <w:r>
        <w:t xml:space="preserve"> </w:t>
      </w:r>
      <w:r>
        <w:t xml:space="preserve">National ophthalmic nursing shortages impacted appointment availability. We addressed this by partnering with Victoria University of Wellington to create a specialized training pathway for local graduates, increasing our support staff by 15% in Q3.</w:t>
      </w:r>
    </w:p>
    <w:p>
      <w:pPr>
        <w:numPr>
          <w:ilvl w:val="0"/>
          <w:numId w:val="1002"/>
        </w:numPr>
        <w:pStyle w:val="Compact"/>
      </w:pPr>
      <w:r>
        <w:rPr>
          <w:bCs/>
          <w:b/>
        </w:rPr>
        <w:t xml:space="preserve">Competition Pressures:</w:t>
      </w:r>
      <w:r>
        <w:t xml:space="preserve"> </w:t>
      </w:r>
      <w:r>
        <w:t xml:space="preserve">New entrants in suburban Wellington locations threatened market share. Our response included enhanced community outreach through free eye screenings at Wellington public libraries and schools, strengthening our brand presence across the capital city.</w:t>
      </w:r>
    </w:p>
    <w:p>
      <w:pPr>
        <w:numPr>
          <w:ilvl w:val="0"/>
          <w:numId w:val="1002"/>
        </w:numPr>
        <w:pStyle w:val="Compact"/>
      </w:pPr>
      <w:r>
        <w:rPr>
          <w:bCs/>
          <w:b/>
        </w:rPr>
        <w:t xml:space="preserve">Healthcare Funding Shifts:</w:t>
      </w:r>
      <w:r>
        <w:t xml:space="preserve"> </w:t>
      </w:r>
      <w:r>
        <w:t xml:space="preserve">Changes to New Zealand's District Health Board funding model required adaptation. We developed a tiered pricing structure with transparent billing, improving patient access while maintaining revenue integrity.</w:t>
      </w:r>
    </w:p>
    <w:bookmarkEnd w:id="26"/>
    <w:bookmarkStart w:id="27" w:name="X16c21bc1dc281c5d865403a4335a3d25ca377d2"/>
    <w:p>
      <w:pPr>
        <w:pStyle w:val="Heading2"/>
      </w:pPr>
      <w:r>
        <w:t xml:space="preserve">Future Sales Strategy for Wellington Market</w:t>
      </w:r>
    </w:p>
    <w:p>
      <w:pPr>
        <w:pStyle w:val="FirstParagraph"/>
      </w:pPr>
      <w:r>
        <w:t xml:space="preserve">To sustain and accelerate growth in New Zealand Wellington, we've implemented the following data-driven strategies:</w:t>
      </w:r>
    </w:p>
    <w:p>
      <w:pPr>
        <w:numPr>
          <w:ilvl w:val="0"/>
          <w:numId w:val="1003"/>
        </w:numPr>
        <w:pStyle w:val="Compact"/>
      </w:pPr>
      <w:r>
        <w:rPr>
          <w:bCs/>
          <w:b/>
        </w:rPr>
        <w:t xml:space="preserve">Telehealth Expansion:</w:t>
      </w:r>
      <w:r>
        <w:t xml:space="preserve"> </w:t>
      </w:r>
      <w:r>
        <w:t xml:space="preserve">Launching virtual ophthalmology consultations for follow-up care by Q1 2024, targeting reduced no-show rates (currently 18% for in-person visits) and expanding reach to rural Wellington residents.</w:t>
      </w:r>
    </w:p>
    <w:p>
      <w:pPr>
        <w:numPr>
          <w:ilvl w:val="0"/>
          <w:numId w:val="1003"/>
        </w:numPr>
        <w:pStyle w:val="Compact"/>
      </w:pPr>
      <w:r>
        <w:rPr>
          <w:bCs/>
          <w:b/>
        </w:rPr>
        <w:t xml:space="preserve">Specialized Service Lines:</w:t>
      </w:r>
      <w:r>
        <w:t xml:space="preserve"> </w:t>
      </w:r>
      <w:r>
        <w:t xml:space="preserve">Introducing a dedicated diabetic retinopathy screening program with the Wellington DHB, capturing high-value government-funded cases while supporting New Zealand's national diabetes prevention initiatives.</w:t>
      </w:r>
    </w:p>
    <w:p>
      <w:pPr>
        <w:numPr>
          <w:ilvl w:val="0"/>
          <w:numId w:val="1003"/>
        </w:numPr>
        <w:pStyle w:val="Compact"/>
      </w:pPr>
      <w:r>
        <w:rPr>
          <w:bCs/>
          <w:b/>
        </w:rPr>
        <w:t xml:space="preserve">Community Health Partnerships:</w:t>
      </w:r>
      <w:r>
        <w:t xml:space="preserve"> </w:t>
      </w:r>
      <w:r>
        <w:t xml:space="preserve">Collaborating with the Wellington City Council on vision health education programs for seniors – directly aligning with New Zealand's National Eye Health Strategy 2021-2030 priorities.</w:t>
      </w:r>
    </w:p>
    <w:p>
      <w:pPr>
        <w:numPr>
          <w:ilvl w:val="0"/>
          <w:numId w:val="1003"/>
        </w:numPr>
        <w:pStyle w:val="Compact"/>
      </w:pPr>
      <w:r>
        <w:rPr>
          <w:bCs/>
          <w:b/>
        </w:rPr>
        <w:t xml:space="preserve">Data Analytics Investment:</w:t>
      </w:r>
      <w:r>
        <w:t xml:space="preserve"> </w:t>
      </w:r>
      <w:r>
        <w:t xml:space="preserve">Implementing new practice management software to predict seasonal demand spikes (e.g., increased cataract surgeries during summer months) and optimize scheduling for our ophthalmologist team in Wellington.</w:t>
      </w:r>
    </w:p>
    <w:bookmarkEnd w:id="27"/>
    <w:bookmarkStart w:id="28" w:name="X320f9091897c4c926fd8918e57152fe54b417f7"/>
    <w:p>
      <w:pPr>
        <w:pStyle w:val="Heading2"/>
      </w:pPr>
      <w:r>
        <w:t xml:space="preserve">Conclusion: Strategic Positioning in New Zealand's Ophthalmology Market</w:t>
      </w:r>
    </w:p>
    <w:p>
      <w:pPr>
        <w:pStyle w:val="FirstParagraph"/>
      </w:pPr>
      <w:r>
        <w:t xml:space="preserve">This Sales Report confirms that our Wellington-based ophthalmology practice has established itself as a leader in the New Zealand healthcare market through patient-focused innovation and strategic community engagement. The 23.1% revenue growth demonstrates strong execution of our business model within Wellington's unique demographic landscape, where demand for specialist eye care continues to rise faster than supply.</w:t>
      </w:r>
    </w:p>
    <w:p>
      <w:pPr>
        <w:pStyle w:val="BodyText"/>
      </w:pPr>
      <w:r>
        <w:t xml:space="preserve">Looking ahead, we project 28% revenue growth for full-year 2023 and continued expansion into high-need areas such as glaucoma management and pediatric ophthalmology – services currently underserved in Wellington. Our commitment to delivering exceptional clinical outcomes while navigating New Zealand's evolving healthcare system positions us not just as a profitable practice, but as a vital community health asset for the people of Wellington. As we continue to serve New Zealand with excellence, this Sales Report underscores our readiness to meet the growing ophthalmic needs across all regions of our country through sustained innovation in patient care delivery.</w:t>
      </w:r>
    </w:p>
    <w:p>
      <w:pPr>
        <w:pStyle w:val="BodyText"/>
      </w:pPr>
      <w:r>
        <w:rPr>
          <w:iCs/>
          <w:i/>
        </w:rPr>
        <w:t xml:space="preserve">Prepared by: Wellington Ophthalmology Sales &amp; Strategy Team</w:t>
      </w:r>
      <w:r>
        <w:br/>
      </w:r>
      <w:r>
        <w:rPr>
          <w:iCs/>
          <w:i/>
        </w:rPr>
        <w:t xml:space="preserve">For Distribution: New Zealand Ministry of Health, Wellington Healthcare Network, Practice Leadership</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Wellington Ophthalmologist Sales Report - New Zealand</dc:title>
  <dc:creator/>
  <dc:language>en</dc:language>
  <cp:keywords/>
  <dcterms:created xsi:type="dcterms:W3CDTF">2026-07-24T12:40:38Z</dcterms:created>
  <dcterms:modified xsi:type="dcterms:W3CDTF">2026-07-24T12:40:38Z</dcterms:modified>
</cp:coreProperties>
</file>

<file path=docProps/custom.xml><?xml version="1.0" encoding="utf-8"?>
<Properties xmlns="http://schemas.openxmlformats.org/officeDocument/2006/custom-properties" xmlns:vt="http://schemas.openxmlformats.org/officeDocument/2006/docPropsVTypes"/>
</file>