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Ophthalmologist</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32" w:name="X712949a2627af51d77f83fb8328e1e3f073d810"/>
    <w:p>
      <w:pPr>
        <w:pStyle w:val="Heading1"/>
      </w:pPr>
      <w:r>
        <w:t xml:space="preserve">Annual Sales Performance Report: Ophthalmologist Practice in Pakistan Karachi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Committee, National Eye Care Network</w:t>
      </w:r>
      <w:r>
        <w:br/>
      </w:r>
      <w:r>
        <w:rPr>
          <w:bCs/>
          <w:b/>
        </w:rPr>
        <w:t xml:space="preserve">Location:</w:t>
      </w:r>
      <w:r>
        <w:t xml:space="preserve"> </w:t>
      </w:r>
      <w:r>
        <w:t xml:space="preserve">Karachi, Sindh Province, Pakistan</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our ophthalmology practice across Karachi, Pakistan during Q1-Q4 2023. The report confirms significant growth in patient acquisition and revenue streams for the leading Ophthalmologist team serving metropolitan Karachi. Despite regional healthcare challenges, our practice achieved a 37% year-over-year increase in diagnostic procedures and a 29% surge in surgical interventions. This document serves as the definitive Sales Report for strategic planning of ophthalmic services within Pakistan Karachi's rapidly expanding urban healthcare sector.</w:t>
      </w:r>
    </w:p>
    <w:bookmarkEnd w:id="20"/>
    <w:bookmarkStart w:id="21" w:name="X25832013efbd4d413796042fcd193a5bf8f0297"/>
    <w:p>
      <w:pPr>
        <w:pStyle w:val="Heading2"/>
      </w:pPr>
      <w:r>
        <w:t xml:space="preserve">II. Market Context: Ophthalmologist Demand in Karachi, Pakistan</w:t>
      </w:r>
    </w:p>
    <w:p>
      <w:pPr>
        <w:pStyle w:val="FirstParagraph"/>
      </w:pPr>
      <w:r>
        <w:t xml:space="preserve">Karachi, Pakistan's largest metropolis with a population exceeding 20 million, faces critical ophthalmic healthcare gaps. According to the World Health Organization (WHO), Pakistan experiences a 5x higher prevalence of blindness compared to global averages – largely due to untreated cataracts and diabetic retinopathy. As the premier Ophthalmologist hub in Pakistan Karachi, our facility serves as a critical access point for 87% of patients referred from public health centers across Sindh province. This Sales Report underscores how our specialized services directly address Karachi's urgent eye care needs.</w:t>
      </w:r>
    </w:p>
    <w:bookmarkEnd w:id="21"/>
    <w:bookmarkStart w:id="24" w:name="iii.-sales-performance-breakdown-2023"/>
    <w:p>
      <w:pPr>
        <w:pStyle w:val="Heading2"/>
      </w:pPr>
      <w:r>
        <w:t xml:space="preserve">III. Sales Performance Breakdown (2023)</w:t>
      </w:r>
    </w:p>
    <w:bookmarkStart w:id="22" w:name="a.-service-revenue-analysis"/>
    <w:p>
      <w:pPr>
        <w:pStyle w:val="Heading3"/>
      </w:pPr>
      <w:r>
        <w:t xml:space="preserve">A. Service Revenue Analysis</w:t>
      </w:r>
    </w:p>
    <w:p>
      <w:pPr>
        <w:pStyle w:val="FirstParagraph"/>
      </w:pPr>
      <w:r>
        <w:t xml:space="preserve">Service Category</w:t>
      </w:r>
    </w:p>
    <w:p>
      <w:pPr>
        <w:pStyle w:val="BodyText"/>
      </w:pPr>
      <w:r>
        <w:t xml:space="preserve">Q1 2023 (PKR)</w:t>
      </w:r>
    </w:p>
    <w:p>
      <w:pPr>
        <w:pStyle w:val="BodyText"/>
      </w:pPr>
      <w:r>
        <w:t xml:space="preserve">Q4 2023 (PKR)</w:t>
      </w:r>
    </w:p>
    <w:p>
      <w:pPr>
        <w:pStyle w:val="BodyText"/>
      </w:pPr>
      <w:r>
        <w:t xml:space="preserve">% Growth</w:t>
      </w:r>
    </w:p>
    <w:p>
      <w:pPr>
        <w:pStyle w:val="BodyText"/>
      </w:pPr>
      <w:r>
        <w:t xml:space="preserve">Cataract Surgery</w:t>
      </w:r>
    </w:p>
    <w:p>
      <w:pPr>
        <w:pStyle w:val="BodyText"/>
      </w:pPr>
      <w:r>
        <w:t xml:space="preserve">18,500,000</w:t>
      </w:r>
    </w:p>
    <w:p>
      <w:pPr>
        <w:pStyle w:val="BodyText"/>
      </w:pPr>
      <w:r>
        <w:t xml:space="preserve">27,850,000</w:t>
      </w:r>
    </w:p>
    <w:p>
      <w:pPr>
        <w:pStyle w:val="BodyText"/>
      </w:pPr>
      <w:r>
        <w:t xml:space="preserve">49.4%</w:t>
      </w:r>
    </w:p>
    <w:p>
      <w:pPr>
        <w:pStyle w:val="BodyText"/>
      </w:pPr>
      <w:r>
        <w:t xml:space="preserve">Dry Eye Management</w:t>
      </w:r>
    </w:p>
    <w:p>
      <w:pPr>
        <w:pStyle w:val="BodyText"/>
      </w:pPr>
      <w:r>
        <w:t xml:space="preserve">3,245,673</w:t>
      </w:r>
    </w:p>
    <w:p>
      <w:pPr>
        <w:pStyle w:val="BodyText"/>
      </w:pPr>
      <w:r>
        <w:t xml:space="preserve">6,119,827</w:t>
      </w:r>
    </w:p>
    <w:p>
      <w:pPr>
        <w:pStyle w:val="BodyText"/>
      </w:pPr>
      <w:r>
        <w:t xml:space="preserve">Laser Vision Correction</w:t>
      </w:r>
    </w:p>
    <w:p>
      <w:pPr>
        <w:pStyle w:val="BodyText"/>
      </w:pPr>
      <w:r>
        <w:t xml:space="preserve">8,900,450</w:t>
      </w:r>
    </w:p>
    <w:p>
      <w:pPr>
        <w:pStyle w:val="BodyText"/>
      </w:pPr>
      <w:r>
        <w:t xml:space="preserve">15,342,678</w:t>
      </w:r>
    </w:p>
    <w:p>
      <w:pPr>
        <w:pStyle w:val="BodyText"/>
      </w:pPr>
      <w:r>
        <w:t xml:space="preserve">72.4%</w:t>
      </w:r>
    </w:p>
    <w:p>
      <w:pPr>
        <w:pStyle w:val="BodyText"/>
      </w:pPr>
      <w:r>
        <w:t xml:space="preserve">Pediatric Ophthalmology</w:t>
      </w:r>
    </w:p>
    <w:p>
      <w:pPr>
        <w:pStyle w:val="BodyText"/>
      </w:pPr>
      <w:r>
        <w:t xml:space="preserve">&lt;</w:t>
      </w:r>
    </w:p>
    <w:p>
      <w:pPr>
        <w:pStyle w:val="BodyText"/>
      </w:pPr>
      <w:r>
        <w:t xml:space="preserve">2,156,391</w:t>
      </w:r>
    </w:p>
    <w:p>
      <w:pPr>
        <w:pStyle w:val="BodyText"/>
      </w:pPr>
      <w:r>
        <w:t xml:space="preserve">3,980,054</w:t>
      </w:r>
    </w:p>
    <w:p>
      <w:pPr>
        <w:pStyle w:val="BodyText"/>
      </w:pPr>
      <w:r>
        <w:t xml:space="preserve">84.6%</w:t>
      </w:r>
    </w:p>
    <w:p>
      <w:pPr>
        <w:pStyle w:val="BodyText"/>
      </w:pPr>
      <w:r>
        <w:t xml:space="preserve">Total Revenue</w:t>
      </w:r>
    </w:p>
    <w:p>
      <w:pPr>
        <w:pStyle w:val="BodyText"/>
      </w:pPr>
      <w:r>
        <w:t xml:space="preserve">32,802,514</w:t>
      </w:r>
    </w:p>
    <w:p>
      <w:pPr>
        <w:pStyle w:val="BodyText"/>
      </w:pPr>
      <w:r>
        <w:t xml:space="preserve">53,192,659</w:t>
      </w:r>
    </w:p>
    <w:p>
      <w:pPr>
        <w:pStyle w:val="BodyText"/>
      </w:pPr>
      <w:r>
        <w:t xml:space="preserve">62.1%</w:t>
      </w:r>
    </w:p>
    <w:bookmarkEnd w:id="22"/>
    <w:bookmarkStart w:id="23" w:name="b.-patient-acquisition-metrics"/>
    <w:p>
      <w:pPr>
        <w:pStyle w:val="Heading3"/>
      </w:pPr>
      <w:r>
        <w:t xml:space="preserve">B. Patient Acquisition Metrics</w:t>
      </w:r>
    </w:p>
    <w:p>
      <w:pPr>
        <w:numPr>
          <w:ilvl w:val="0"/>
          <w:numId w:val="1001"/>
        </w:numPr>
        <w:pStyle w:val="Compact"/>
      </w:pPr>
      <w:r>
        <w:rPr>
          <w:bCs/>
          <w:b/>
        </w:rPr>
        <w:t xml:space="preserve">Patient Volume:</w:t>
      </w:r>
      <w:r>
        <w:t xml:space="preserve"> </w:t>
      </w:r>
      <w:r>
        <w:t xml:space="preserve">48,720 unique patients served in 2023 (vs. 35,110 in 2022) – a 38.7% increase directly attributed to targeted outreach in Karachi's underserved districts.</w:t>
      </w:r>
    </w:p>
    <w:p>
      <w:pPr>
        <w:numPr>
          <w:ilvl w:val="0"/>
          <w:numId w:val="1001"/>
        </w:numPr>
        <w:pStyle w:val="Compact"/>
      </w:pPr>
      <w:r>
        <w:rPr>
          <w:bCs/>
          <w:b/>
        </w:rPr>
        <w:t xml:space="preserve">Referral Network:</w:t>
      </w:r>
      <w:r>
        <w:t xml:space="preserve"> </w:t>
      </w:r>
      <w:r>
        <w:t xml:space="preserve">Expanded from 68 public hospitals to 142 facilities across Pakistan Karachi, including all major district health centers.</w:t>
      </w:r>
    </w:p>
    <w:p>
      <w:pPr>
        <w:numPr>
          <w:ilvl w:val="0"/>
          <w:numId w:val="1001"/>
        </w:numPr>
        <w:pStyle w:val="Compact"/>
      </w:pPr>
      <w:r>
        <w:rPr>
          <w:bCs/>
          <w:b/>
        </w:rPr>
        <w:t xml:space="preserve">Tele-Ophthalmology:</w:t>
      </w:r>
      <w:r>
        <w:t xml:space="preserve"> </w:t>
      </w:r>
      <w:r>
        <w:t xml:space="preserve">Launched digital consultation platform serving 9,300 rural patients from Sindh and Balochistan – a key differentiator for the Ophthalmologist team in Pakistan Karachi.</w:t>
      </w:r>
    </w:p>
    <w:bookmarkEnd w:id="23"/>
    <w:bookmarkEnd w:id="24"/>
    <w:bookmarkStart w:id="27" w:name="iv.-strategic-growth-drivers"/>
    <w:p>
      <w:pPr>
        <w:pStyle w:val="Heading2"/>
      </w:pPr>
      <w:r>
        <w:t xml:space="preserve">IV. Strategic Growth Drivers</w:t>
      </w:r>
    </w:p>
    <w:bookmarkStart w:id="25" w:name="a.-karachi-specific-initiatives"/>
    <w:p>
      <w:pPr>
        <w:pStyle w:val="Heading3"/>
      </w:pPr>
      <w:r>
        <w:t xml:space="preserve">A. Karachi-Specific Initiatives</w:t>
      </w:r>
    </w:p>
    <w:p>
      <w:pPr>
        <w:pStyle w:val="FirstParagraph"/>
      </w:pPr>
      <w:r>
        <w:t xml:space="preserve">Our Sales Report identifies three critical strategies that elevated market position:</w:t>
      </w:r>
    </w:p>
    <w:p>
      <w:pPr>
        <w:numPr>
          <w:ilvl w:val="0"/>
          <w:numId w:val="1002"/>
        </w:numPr>
        <w:pStyle w:val="Compact"/>
      </w:pPr>
      <w:r>
        <w:rPr>
          <w:bCs/>
          <w:b/>
        </w:rPr>
        <w:t xml:space="preserve">Mobile Eye Camps in Low-Income Areas:</w:t>
      </w:r>
      <w:r>
        <w:t xml:space="preserve"> </w:t>
      </w:r>
      <w:r>
        <w:t xml:space="preserve">Deployed 17 camps across Korangi, Orangi Town, and Lyari – generating 2,840 new patient leads and securing contracts with 23 community centers.</w:t>
      </w:r>
    </w:p>
    <w:p>
      <w:pPr>
        <w:numPr>
          <w:ilvl w:val="0"/>
          <w:numId w:val="1002"/>
        </w:numPr>
        <w:pStyle w:val="Compact"/>
      </w:pPr>
      <w:r>
        <w:rPr>
          <w:bCs/>
          <w:b/>
        </w:rPr>
        <w:t xml:space="preserve">Clinical Partnerships with Local Pharmacies:</w:t>
      </w:r>
      <w:r>
        <w:t xml:space="preserve"> </w:t>
      </w:r>
      <w:r>
        <w:t xml:space="preserve">Integrated eye health screenings at 47 retail outlets in Karachi's commercial zones (e.g., Saddar, Clifton), driving a 31% increase in early detection cases.</w:t>
      </w:r>
    </w:p>
    <w:p>
      <w:pPr>
        <w:numPr>
          <w:ilvl w:val="0"/>
          <w:numId w:val="1002"/>
        </w:numPr>
        <w:pStyle w:val="Compact"/>
      </w:pPr>
      <w:r>
        <w:rPr>
          <w:bCs/>
          <w:b/>
        </w:rPr>
        <w:t xml:space="preserve">Socioeconomic Tiered Pricing:</w:t>
      </w:r>
      <w:r>
        <w:t xml:space="preserve"> </w:t>
      </w:r>
      <w:r>
        <w:t xml:space="preserve">Implemented sliding-scale fees for low-income patients (≤PKR 50,000/month), increasing access by 42% without compromising service quality – a model now adopted by 8 other Karachi clinics.</w:t>
      </w:r>
    </w:p>
    <w:bookmarkEnd w:id="25"/>
    <w:bookmarkStart w:id="26" w:name="b.-technology-integration"/>
    <w:p>
      <w:pPr>
        <w:pStyle w:val="Heading3"/>
      </w:pPr>
      <w:r>
        <w:t xml:space="preserve">B. Technology Integration</w:t>
      </w:r>
    </w:p>
    <w:p>
      <w:pPr>
        <w:pStyle w:val="FirstParagraph"/>
      </w:pPr>
      <w:r>
        <w:t xml:space="preserve">As an advanced Ophthalmologist practice in Pakistan Karachi, we pioneered the first AI-assisted diabetic retinopathy screening system in South Asia. This innovation reduced diagnosis time by 65% and generated PKR 4.2 million in new revenue streams from corporate health packages.</w:t>
      </w:r>
    </w:p>
    <w:bookmarkEnd w:id="26"/>
    <w:bookmarkEnd w:id="27"/>
    <w:bookmarkStart w:id="28" w:name="v.-challenges-solutions-karachi-specific"/>
    <w:p>
      <w:pPr>
        <w:pStyle w:val="Heading2"/>
      </w:pPr>
      <w:r>
        <w:t xml:space="preserve">V. Challenges &amp; Solutions (Karachi-Specific)</w:t>
      </w:r>
    </w:p>
    <w:p>
      <w:pPr>
        <w:pStyle w:val="FirstParagraph"/>
      </w:pPr>
      <w:r>
        <w:t xml:space="preserve">Challenge</w:t>
      </w:r>
    </w:p>
    <w:p>
      <w:pPr>
        <w:pStyle w:val="BodyText"/>
      </w:pPr>
      <w:r>
        <w:t xml:space="preserve">Impact on Sales</w:t>
      </w:r>
    </w:p>
    <w:p>
      <w:pPr>
        <w:pStyle w:val="BodyText"/>
      </w:pPr>
      <w:r>
        <w:t xml:space="preserve">Solution Implemented</w:t>
      </w:r>
    </w:p>
    <w:p>
      <w:pPr>
        <w:pStyle w:val="BodyText"/>
      </w:pPr>
      <w:r>
        <w:t xml:space="preserve">Power Outages During Surgery Hours</w:t>
      </w:r>
    </w:p>
    <w:p>
      <w:pPr>
        <w:pStyle w:val="BodyText"/>
      </w:pPr>
      <w:r>
        <w:t xml:space="preserve">17% cancellation rate (2022)</w:t>
      </w:r>
    </w:p>
    <w:p>
      <w:pPr>
        <w:pStyle w:val="BodyText"/>
      </w:pPr>
      <w:r>
        <w:t xml:space="preserve">Dedicated solar backup systems for 3 operating rooms – reduced cancellations to 4.8%</w:t>
      </w:r>
    </w:p>
    <w:p>
      <w:pPr>
        <w:pStyle w:val="BodyText"/>
      </w:pPr>
      <w:r>
        <w:t xml:space="preserve">Supply Chain Delays for Specialty Equipment</w:t>
      </w:r>
    </w:p>
    <w:p>
      <w:pPr>
        <w:pStyle w:val="BodyText"/>
      </w:pPr>
      <w:r>
        <w:t xml:space="preserve">3-6 week surgical waitlists</w:t>
      </w:r>
    </w:p>
    <w:p>
      <w:pPr>
        <w:pStyle w:val="BodyText"/>
      </w:pPr>
      <w:r>
        <w:t xml:space="preserve">Result: 2023 Surgical Capacity Increased by 51%</w:t>
      </w:r>
    </w:p>
    <w:bookmarkEnd w:id="28"/>
    <w:bookmarkStart w:id="29" w:name="X131d6bfddaa5fcccf1ce876dfa694075f71a610"/>
    <w:p>
      <w:pPr>
        <w:pStyle w:val="Heading2"/>
      </w:pPr>
      <w:r>
        <w:t xml:space="preserve">VI. Competitive Positioning in Pakistan Karachi</w:t>
      </w:r>
    </w:p>
    <w:p>
      <w:pPr>
        <w:pStyle w:val="FirstParagraph"/>
      </w:pPr>
      <w:r>
        <w:t xml:space="preserve">This Sales Report demonstrates our market leadership as the highest-volume Ophthalmologist practice in Pakistan Karachi with:</w:t>
      </w:r>
    </w:p>
    <w:p>
      <w:pPr>
        <w:numPr>
          <w:ilvl w:val="0"/>
          <w:numId w:val="1003"/>
        </w:numPr>
        <w:pStyle w:val="Compact"/>
      </w:pPr>
      <w:r>
        <w:rPr>
          <w:bCs/>
          <w:b/>
        </w:rPr>
        <w:t xml:space="preserve">Market Share:</w:t>
      </w:r>
      <w:r>
        <w:t xml:space="preserve"> </w:t>
      </w:r>
      <w:r>
        <w:t xml:space="preserve">38.6% of all private eye surgeries in Sindh province</w:t>
      </w:r>
    </w:p>
    <w:p>
      <w:pPr>
        <w:numPr>
          <w:ilvl w:val="0"/>
          <w:numId w:val="1003"/>
        </w:numPr>
        <w:pStyle w:val="Compact"/>
      </w:pPr>
      <w:r>
        <w:rPr>
          <w:bCs/>
          <w:b/>
        </w:rPr>
        <w:t xml:space="preserve">NPS Score:</w:t>
      </w:r>
      <w:r>
        <w:t xml:space="preserve"> </w:t>
      </w:r>
      <w:r>
        <w:t xml:space="preserve">82 (vs. industry average of 57) – driven by our patient-centric approach</w:t>
      </w:r>
    </w:p>
    <w:p>
      <w:pPr>
        <w:numPr>
          <w:ilvl w:val="0"/>
          <w:numId w:val="1003"/>
        </w:numPr>
        <w:pStyle w:val="Compact"/>
      </w:pPr>
      <w:r>
        <w:rPr>
          <w:bCs/>
          <w:b/>
        </w:rPr>
        <w:t xml:space="preserve">Award Recognition:</w:t>
      </w:r>
      <w:r>
        <w:t xml:space="preserve"> </w:t>
      </w:r>
      <w:r>
        <w:t xml:space="preserve">"Top Eye Care Provider, Karachi" (Pakistan Medical Association, 2023)</w:t>
      </w:r>
    </w:p>
    <w:bookmarkEnd w:id="29"/>
    <w:bookmarkStart w:id="30" w:name="Xe388dfb8132378af626dee931206500682c4d7d"/>
    <w:p>
      <w:pPr>
        <w:pStyle w:val="Heading2"/>
      </w:pPr>
      <w:r>
        <w:t xml:space="preserve">VII. Future Outlook &amp; Strategic Recommendations</w:t>
      </w:r>
    </w:p>
    <w:p>
      <w:pPr>
        <w:pStyle w:val="FirstParagraph"/>
      </w:pPr>
      <w:r>
        <w:t xml:space="preserve">For the upcoming year (2024), our Sales Report projects a minimum 45% revenue growth based on three initiatives:</w:t>
      </w:r>
    </w:p>
    <w:p>
      <w:pPr>
        <w:numPr>
          <w:ilvl w:val="0"/>
          <w:numId w:val="1004"/>
        </w:numPr>
        <w:pStyle w:val="Compact"/>
      </w:pPr>
      <w:r>
        <w:rPr>
          <w:bCs/>
          <w:b/>
        </w:rPr>
        <w:t xml:space="preserve">Expansion into New Karachi Districts:</w:t>
      </w:r>
      <w:r>
        <w:t xml:space="preserve"> </w:t>
      </w:r>
      <w:r>
        <w:t xml:space="preserve">Opening satellite clinics in Gulshan-e-Iqbal and Bahria Town – targeting 15,000 new patients</w:t>
      </w:r>
    </w:p>
    <w:p>
      <w:pPr>
        <w:numPr>
          <w:ilvl w:val="0"/>
          <w:numId w:val="1004"/>
        </w:numPr>
        <w:pStyle w:val="Compact"/>
      </w:pPr>
      <w:r>
        <w:rPr>
          <w:bCs/>
          <w:b/>
        </w:rPr>
        <w:t xml:space="preserve">Multilingual Patient Support:</w:t>
      </w:r>
      <w:r>
        <w:t xml:space="preserve"> </w:t>
      </w:r>
      <w:r>
        <w:t xml:space="preserve">Launching Urdu/English/Sindhi service lines to serve Karachi's diverse demographics</w:t>
      </w:r>
    </w:p>
    <w:p>
      <w:pPr>
        <w:numPr>
          <w:ilvl w:val="0"/>
          <w:numId w:val="1004"/>
        </w:numPr>
        <w:pStyle w:val="Compact"/>
      </w:pPr>
      <w:r>
        <w:rPr>
          <w:bCs/>
          <w:b/>
        </w:rPr>
        <w:t xml:space="preserve">Government Partnership Program:</w:t>
      </w:r>
      <w:r>
        <w:t xml:space="preserve"> </w:t>
      </w:r>
      <w:r>
        <w:t xml:space="preserve">Securing MoU with Sindh Health Department for cataract surgery camps – projecting 12,000 subsidized procedures in Year 1</w:t>
      </w:r>
    </w:p>
    <w:p>
      <w:pPr>
        <w:pStyle w:val="FirstParagraph"/>
      </w:pPr>
      <w:r>
        <w:t xml:space="preserve">The exceptional performance documented in this Sales Report validates our position as the preeminent Ophthalmologist practice in Pakistan Karachi. Our strategic focus on accessibility, technological innovation, and community partnerships has transformed eye care delivery across the city. As Karachi's population grows by 2.3% annually (World Bank), our scalable model ensures continued market leadership while addressing Pakistan's critical vision health challenges.</w:t>
      </w:r>
    </w:p>
    <w:bookmarkEnd w:id="30"/>
    <w:bookmarkStart w:id="31" w:name="viii.-conclusion"/>
    <w:p>
      <w:pPr>
        <w:pStyle w:val="Heading2"/>
      </w:pPr>
      <w:r>
        <w:t xml:space="preserve">VIII. Conclusion</w:t>
      </w:r>
    </w:p>
    <w:p>
      <w:pPr>
        <w:pStyle w:val="FirstParagraph"/>
      </w:pPr>
      <w:r>
        <w:t xml:space="preserve">This Sales Report confirms that strategic adaptation to Karachi's unique healthcare landscape – coupled with unwavering commitment from our Ophthalmologist team – has driven transformative growth. Our success in Pakistan Karachi demonstrates how specialized medical services can overcome urban healthcare barriers while generating sustainable revenue. We recommend full implementation of all 2024 initiatives, which position us to serve 65,000+ patients annually – making this the most impactful Sales Report for ophthalmic care in Pakistan's largest city.</w:t>
      </w:r>
    </w:p>
    <w:p>
      <w:pPr>
        <w:pStyle w:val="BodyText"/>
      </w:pPr>
      <w:r>
        <w:rPr>
          <w:bCs/>
          <w:b/>
        </w:rPr>
        <w:t xml:space="preserve">Prepared By:</w:t>
      </w:r>
      <w:r>
        <w:t xml:space="preserve"> </w:t>
      </w:r>
      <w:r>
        <w:t xml:space="preserve">National Eye Care Network Analytics Division</w:t>
      </w:r>
      <w:r>
        <w:br/>
      </w:r>
      <w:r>
        <w:rPr>
          <w:bCs/>
          <w:b/>
        </w:rPr>
        <w:t xml:space="preserve">For Further Inquiry:</w:t>
      </w:r>
      <w:r>
        <w:t xml:space="preserve"> </w:t>
      </w:r>
      <w:r>
        <w:t xml:space="preserve">sales@nationaleyecare.pk | +92-21-111-763-000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Ophthalmologist Services in Pakistan Karachi</dc:title>
  <dc:creator/>
  <dc:language>en</dc:language>
  <cp:keywords/>
  <dcterms:created xsi:type="dcterms:W3CDTF">2026-07-21T14:50:47Z</dcterms:created>
  <dcterms:modified xsi:type="dcterms:W3CDTF">2026-07-21T14:50:47Z</dcterms:modified>
</cp:coreProperties>
</file>

<file path=docProps/custom.xml><?xml version="1.0" encoding="utf-8"?>
<Properties xmlns="http://schemas.openxmlformats.org/officeDocument/2006/custom-properties" xmlns:vt="http://schemas.openxmlformats.org/officeDocument/2006/docPropsVTypes"/>
</file>