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6" w:name="X8754114284e499f4f65bb5fc747024f81ebe542"/>
    <w:p>
      <w:pPr>
        <w:pStyle w:val="Heading1"/>
      </w:pPr>
      <w:r>
        <w:t xml:space="preserve">Annual Sales Report: Ophthalmologist Practice Performance in Lima, Peru</w:t>
      </w:r>
    </w:p>
    <w:bookmarkStart w:id="20" w:name="introduction"/>
    <w:p>
      <w:pPr>
        <w:pStyle w:val="Heading2"/>
      </w:pPr>
      <w:r>
        <w:t xml:space="preserve">Introduction</w:t>
      </w:r>
    </w:p>
    <w:p>
      <w:pPr>
        <w:pStyle w:val="FirstParagraph"/>
      </w:pPr>
      <w:r>
        <w:t xml:space="preserve">This comprehensive sales report details the operational and financial performance of our ophthalmology practice located in the heart of Lima, Peru. As a leading provider of eye care services across Peruvian urban centers, our clinic has consistently demonstrated growth in patient acquisition and service delivery since establishing operations in the Miraflores district. This Sales Report specifically focuses on Q3-Q4 2023 performance metrics, strategic initiatives implemented in Peru Lima, and forward-looking recommendations for the ophthalmology market. The data presented underscores how our dedicated Ophthalmologist team has navigated unique challenges while capitalizing on opportunities within Peru's evolving healthcare landscape.</w:t>
      </w:r>
    </w:p>
    <w:bookmarkEnd w:id="20"/>
    <w:bookmarkStart w:id="21" w:name="X99374610c91a7f89af7f59a3c2118204159d0dc"/>
    <w:p>
      <w:pPr>
        <w:pStyle w:val="Heading2"/>
      </w:pPr>
      <w:r>
        <w:t xml:space="preserve">Market Analysis: Ophthalmology Landscape in Lima, Peru</w:t>
      </w:r>
    </w:p>
    <w:p>
      <w:pPr>
        <w:pStyle w:val="FirstParagraph"/>
      </w:pPr>
      <w:r>
        <w:t xml:space="preserve">Lima represents a critical market for ophthalmology services in South America, with approximately 10 million residents facing increasing eye health challenges due to urbanization, digital screen exposure, and aging demographics. Our Sales Report identifies that 38% of Lima's population over 40 years old experiences vision impairment requiring professional intervention. The Peruvian Ministry of Health reports a 22% annual increase in cataract surgeries nationwide – a trend directly impacting our practice's service demand. Crucially, as an Ophthalmologist-led clinic operating within Peru Lima, we've observed that patients increasingly prioritize specialized care over general practitioner referrals, particularly for conditions like diabetic retinopathy and glaucoma management.</w:t>
      </w:r>
    </w:p>
    <w:p>
      <w:pPr>
        <w:pStyle w:val="BodyText"/>
      </w:pPr>
      <w:r>
        <w:t xml:space="preserve">Our competitive analysis reveals that while large hospital chains dominate mass-market eye care in Lima, our niche focus on premium diagnostic services (including OCT imaging and corneal topography) has positioned us as a preferred destination for patients seeking advanced ophthalmological expertise. The Sales Report notes a 15% year-over-year increase in private insurance partnerships with local providers like SURA and Minka Seguros – directly benefiting our Lima-based Ophthalmologist practice through streamlined patient referrals.</w:t>
      </w:r>
    </w:p>
    <w:bookmarkEnd w:id="21"/>
    <w:bookmarkStart w:id="22" w:name="X44475fc9223449a3bb8e1c5e3cc00832d4b12ce"/>
    <w:p>
      <w:pPr>
        <w:pStyle w:val="Heading2"/>
      </w:pPr>
      <w:r>
        <w:t xml:space="preserve">Financial Performance &amp; Service Utilization</w:t>
      </w:r>
    </w:p>
    <w:p>
      <w:pPr>
        <w:pStyle w:val="FirstParagraph"/>
      </w:pPr>
      <w:r>
        <w:t xml:space="preserve">During the reporting period (July-December 2023), our clinic achieved a 19% revenue increase compared to H1 2023, totaling USD $847,500. This growth is attributed to three key service lines:</w:t>
      </w:r>
    </w:p>
    <w:p>
      <w:pPr>
        <w:numPr>
          <w:ilvl w:val="0"/>
          <w:numId w:val="1001"/>
        </w:numPr>
        <w:pStyle w:val="Compact"/>
      </w:pPr>
      <w:r>
        <w:rPr>
          <w:bCs/>
          <w:b/>
        </w:rPr>
        <w:t xml:space="preserve">Cataract Surgery Package:</w:t>
      </w:r>
      <w:r>
        <w:t xml:space="preserve"> </w:t>
      </w:r>
      <w:r>
        <w:t xml:space="preserve">Highest revenue generator (42% of total), with 317 procedures performed – a 28% increase from last year. Our Ophthalmologist team's specialized micro-incision technique reduced post-op complications by 18%, enhancing patient retention.</w:t>
      </w:r>
    </w:p>
    <w:p>
      <w:pPr>
        <w:numPr>
          <w:ilvl w:val="0"/>
          <w:numId w:val="1001"/>
        </w:numPr>
        <w:pStyle w:val="Compact"/>
      </w:pPr>
      <w:r>
        <w:rPr>
          <w:bCs/>
          <w:b/>
        </w:rPr>
        <w:t xml:space="preserve">Digital Eye Care Program:</w:t>
      </w:r>
      <w:r>
        <w:t xml:space="preserve"> </w:t>
      </w:r>
      <w:r>
        <w:t xml:space="preserve">Launched in Q3 specifically for Lima's tech workforce, this service saw 210 patients – exceeding projections by 45%. Includes blue light filter consultations and ergonomic workstation assessments.</w:t>
      </w:r>
    </w:p>
    <w:p>
      <w:pPr>
        <w:numPr>
          <w:ilvl w:val="0"/>
          <w:numId w:val="1001"/>
        </w:numPr>
        <w:pStyle w:val="Compact"/>
      </w:pPr>
      <w:r>
        <w:rPr>
          <w:bCs/>
          <w:b/>
        </w:rPr>
        <w:t xml:space="preserve">Retina &amp; Glaucoma Management:</w:t>
      </w:r>
      <w:r>
        <w:t xml:space="preserve"> </w:t>
      </w:r>
      <w:r>
        <w:t xml:space="preserve">Growth of 33% due to targeted community screenings in Lima's Callao district. This specialty directly supports our Ophthalmologist's clinical expertise in managing Peru's rising diabetes-related vision issues.</w:t>
      </w:r>
    </w:p>
    <w:p>
      <w:pPr>
        <w:pStyle w:val="FirstParagraph"/>
      </w:pPr>
      <w:r>
        <w:t xml:space="preserve">The Sales Report highlights a significant shift toward preventative care: 68% of new patients arrived through our "Vision Screening Outreach" program, which partners with Lima schools and community centers. This initiative has proven vital for early detection of pediatric eye conditions in Peru Lima, where 12% of children require corrective lenses but lack access to regular check-ups.</w:t>
      </w:r>
    </w:p>
    <w:bookmarkEnd w:id="22"/>
    <w:bookmarkStart w:id="23" w:name="operational-challenges-in-peru-lima"/>
    <w:p>
      <w:pPr>
        <w:pStyle w:val="Heading2"/>
      </w:pPr>
      <w:r>
        <w:t xml:space="preserve">Operational Challenges in Peru Lima</w:t>
      </w:r>
    </w:p>
    <w:p>
      <w:pPr>
        <w:pStyle w:val="FirstParagraph"/>
      </w:pPr>
      <w:r>
        <w:t xml:space="preserve">Despite strong performance, our Sales Report identifies three persistent challenges unique to operating an Ophthalmologist practice within Peru Lima's healthcare ecosystem:</w:t>
      </w:r>
    </w:p>
    <w:p>
      <w:pPr>
        <w:numPr>
          <w:ilvl w:val="0"/>
          <w:numId w:val="1002"/>
        </w:numPr>
        <w:pStyle w:val="Compact"/>
      </w:pPr>
      <w:r>
        <w:rPr>
          <w:bCs/>
          <w:b/>
        </w:rPr>
        <w:t xml:space="preserve">Supply Chain Disruptions:</w:t>
      </w:r>
      <w:r>
        <w:t xml:space="preserve"> </w:t>
      </w:r>
      <w:r>
        <w:t xml:space="preserve">Import restrictions on advanced surgical equipment (e.g., femtosecond lasers) caused 14-day delays in Q2, impacting scheduled procedures. This highlighted our need for localized partnerships with Peruvian medical distributors.</w:t>
      </w:r>
    </w:p>
    <w:p>
      <w:pPr>
        <w:numPr>
          <w:ilvl w:val="0"/>
          <w:numId w:val="1002"/>
        </w:numPr>
        <w:pStyle w:val="Compact"/>
      </w:pPr>
      <w:r>
        <w:rPr>
          <w:bCs/>
          <w:b/>
        </w:rPr>
        <w:t xml:space="preserve">Cultural Health Literacy:</w:t>
      </w:r>
      <w:r>
        <w:t xml:space="preserve"> </w:t>
      </w:r>
      <w:r>
        <w:t xml:space="preserve">Many Lima patients initially resist early intervention for asymptomatic conditions (e.g., glaucoma), perceiving it as "unnecessary." Our Ophthalmologist team developed culturally tailored educational materials in Spanish and Quechua, reducing appointment no-shows by 22%.</w:t>
      </w:r>
    </w:p>
    <w:p>
      <w:pPr>
        <w:numPr>
          <w:ilvl w:val="0"/>
          <w:numId w:val="1002"/>
        </w:numPr>
        <w:pStyle w:val="Compact"/>
      </w:pPr>
      <w:r>
        <w:rPr>
          <w:bCs/>
          <w:b/>
        </w:rPr>
        <w:t xml:space="preserve">Regulatory Complexity:</w:t>
      </w:r>
      <w:r>
        <w:t xml:space="preserve"> </w:t>
      </w:r>
      <w:r>
        <w:t xml:space="preserve">Navigating Peru's Ministry of Health licensing requirements for new ophthalmic technologies requires additional administrative resources, slowing service expansion in Lima.</w:t>
      </w:r>
    </w:p>
    <w:bookmarkEnd w:id="23"/>
    <w:bookmarkStart w:id="24" w:name="Xc386a72dc9532fe6398d751e24a84a4fe1b0e47"/>
    <w:p>
      <w:pPr>
        <w:pStyle w:val="Heading2"/>
      </w:pPr>
      <w:r>
        <w:t xml:space="preserve">Growth Opportunities &amp; Strategic Recommendations</w:t>
      </w:r>
    </w:p>
    <w:p>
      <w:pPr>
        <w:pStyle w:val="FirstParagraph"/>
      </w:pPr>
      <w:r>
        <w:t xml:space="preserve">The Sales Report outlines three high-potential growth vectors for our Ophthalmologist practice in Peru Lima:</w:t>
      </w:r>
    </w:p>
    <w:p>
      <w:pPr>
        <w:numPr>
          <w:ilvl w:val="0"/>
          <w:numId w:val="1003"/>
        </w:numPr>
        <w:pStyle w:val="Compact"/>
      </w:pPr>
      <w:r>
        <w:rPr>
          <w:bCs/>
          <w:b/>
        </w:rPr>
        <w:t xml:space="preserve">Tele-Ophthalmology Expansion:</w:t>
      </w:r>
      <w:r>
        <w:t xml:space="preserve"> </w:t>
      </w:r>
      <w:r>
        <w:t xml:space="preserve">Partnering with Lima's emerging digital health platforms to offer remote consultations. This could capture 35% of patients currently traveling from peripheral regions (e.g., Huancayo, Trujillo) for specialist care, leveraging our established reputation in Peru Lima.</w:t>
      </w:r>
    </w:p>
    <w:p>
      <w:pPr>
        <w:numPr>
          <w:ilvl w:val="0"/>
          <w:numId w:val="1003"/>
        </w:numPr>
        <w:pStyle w:val="Compact"/>
      </w:pPr>
      <w:r>
        <w:rPr>
          <w:bCs/>
          <w:b/>
        </w:rPr>
        <w:t xml:space="preserve">Corporate Wellness Contracts:</w:t>
      </w:r>
      <w:r>
        <w:t xml:space="preserve"> </w:t>
      </w:r>
      <w:r>
        <w:t xml:space="preserve">Targeting Lima's business parks (e.g., San Isidro, Monterrico) with tailored eye health programs. Preliminary discussions with 7 multinational firms show 85% interest in preventive vision services for employees.</w:t>
      </w:r>
    </w:p>
    <w:p>
      <w:pPr>
        <w:numPr>
          <w:ilvl w:val="0"/>
          <w:numId w:val="1003"/>
        </w:numPr>
        <w:pStyle w:val="Compact"/>
      </w:pPr>
      <w:r>
        <w:rPr>
          <w:bCs/>
          <w:b/>
        </w:rPr>
        <w:t xml:space="preserve">Academic Collaborations:</w:t>
      </w:r>
      <w:r>
        <w:t xml:space="preserve"> </w:t>
      </w:r>
      <w:r>
        <w:t xml:space="preserve">Formalizing partnerships with Universidad Nacional Mayor de San Marcos' ophthalmology department to train residents and co-develop research on Andean populations' unique eye health profiles – enhancing our Ophthalmologist's professional standing in Peru Lima.</w:t>
      </w:r>
    </w:p>
    <w:bookmarkEnd w:id="24"/>
    <w:bookmarkStart w:id="25" w:name="conclusion"/>
    <w:p>
      <w:pPr>
        <w:pStyle w:val="Heading2"/>
      </w:pPr>
      <w:r>
        <w:t xml:space="preserve">Conclusion</w:t>
      </w:r>
    </w:p>
    <w:p>
      <w:pPr>
        <w:pStyle w:val="FirstParagraph"/>
      </w:pPr>
      <w:r>
        <w:t xml:space="preserve">This Sales Report confirms that our ophthalmology practice has become an essential healthcare provider within Peru Lima, delivering clinically advanced services while adapting to local socioeconomic realities. The consistent growth trajectory – particularly in specialized surgical care and community health outreach – demonstrates how a dedicated Ophthalmologist team can thrive amid Peru's complex healthcare environment. As we move into 2024, strategic investments in telehealth infrastructure and academic partnerships will position us to serve Lima's expanding population more effectively while maintaining our reputation as a premier eye care destination in Peru.</w:t>
      </w:r>
    </w:p>
    <w:p>
      <w:pPr>
        <w:pStyle w:val="BodyText"/>
      </w:pPr>
      <w:r>
        <w:t xml:space="preserve">Crucially, this report underscores that success for an Ophthalmologist practice in Lima depends on three pillars: clinical excellence (validated by patient outcomes), cultural responsiveness (to Peruvian health beliefs), and operational agility (to navigate Lima's unique business landscape). By embedding these elements into our service model, we project a 25% revenue increase for 2024 – further cementing our leadership among ophthalmologists in Peru Lima.</w:t>
      </w:r>
    </w:p>
    <w:p>
      <w:pPr>
        <w:pStyle w:val="BodyText"/>
      </w:pPr>
      <w:r>
        <w:rPr>
          <w:bCs/>
          <w:b/>
        </w:rPr>
        <w:t xml:space="preserve">Prepared by:</w:t>
      </w:r>
      <w:r>
        <w:t xml:space="preserve"> </w:t>
      </w:r>
      <w:r>
        <w:t xml:space="preserve">Healthcare Analytics Division |</w:t>
      </w:r>
      <w:r>
        <w:t xml:space="preserve"> </w:t>
      </w:r>
      <w:r>
        <w:rPr>
          <w:bCs/>
          <w:b/>
        </w:rPr>
        <w:t xml:space="preserve">Date:</w:t>
      </w:r>
      <w:r>
        <w:t xml:space="preserve"> </w:t>
      </w:r>
      <w:r>
        <w:t xml:space="preserve">October 26, 2023 |</w:t>
      </w:r>
      <w:r>
        <w:t xml:space="preserve"> </w:t>
      </w:r>
      <w:r>
        <w:rPr>
          <w:bCs/>
          <w:b/>
        </w:rPr>
        <w:t xml:space="preserve">Confidential: Lima Ophthalmology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Ophthalmologist Services in Peru Lima</dc:title>
  <dc:creator/>
  <dc:language>en</dc:language>
  <cp:keywords/>
  <dcterms:created xsi:type="dcterms:W3CDTF">2025-12-09T05:20:40Z</dcterms:created>
  <dcterms:modified xsi:type="dcterms:W3CDTF">2025-12-09T05:20:40Z</dcterms:modified>
</cp:coreProperties>
</file>

<file path=docProps/custom.xml><?xml version="1.0" encoding="utf-8"?>
<Properties xmlns="http://schemas.openxmlformats.org/officeDocument/2006/custom-properties" xmlns:vt="http://schemas.openxmlformats.org/officeDocument/2006/docPropsVTypes"/>
</file>