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53ae4240b8de97b6dd5a7e2ebeb3c0a53d75f2d"/>
    <w:p>
      <w:pPr>
        <w:pStyle w:val="Heading1"/>
      </w:pPr>
      <w:r>
        <w:t xml:space="preserve">Comprehensive Sales Report: Ophthalmology Sector Performance in Qatar Doha</w:t>
      </w:r>
    </w:p>
    <w:bookmarkStart w:id="20" w:name="executive-summary"/>
    <w:p>
      <w:pPr>
        <w:pStyle w:val="Heading2"/>
      </w:pPr>
      <w:r>
        <w:t xml:space="preserve">Executive Summary</w:t>
      </w:r>
    </w:p>
    <w:p>
      <w:pPr>
        <w:pStyle w:val="FirstParagraph"/>
      </w:pPr>
      <w:r>
        <w:t xml:space="preserve">This comprehensive Sales Report details the performance of ophthalmic products and services within the specialized healthcare market of Qatar Doha. The report analyzes sales trends, market dynamics, and strategic opportunities for medical equipment suppliers serving ophthalmologists across the Qatari capital. As Qatar continues its ambitious healthcare development under Vision 2030, Doha has emerged as a regional hub for advanced ophthalmology services, driving significant demand growth in diagnostic tools, surgical equipment, and patient management systems. This Sales Report confirms that investments in premium ophthalmic solutions yield exceptional returns within the Qatar Doha ecosystem.</w:t>
      </w:r>
    </w:p>
    <w:bookmarkEnd w:id="20"/>
    <w:bookmarkStart w:id="21" w:name="X75de1a48033f14318f58d0b85d7dc890a221922"/>
    <w:p>
      <w:pPr>
        <w:pStyle w:val="Heading2"/>
      </w:pPr>
      <w:r>
        <w:t xml:space="preserve">Market Context: Ophthalmologist Demand Landscape</w:t>
      </w:r>
    </w:p>
    <w:p>
      <w:pPr>
        <w:pStyle w:val="FirstParagraph"/>
      </w:pPr>
      <w:r>
        <w:t xml:space="preserve">The healthcare sector in Qatar Doha has witnessed exponential growth since 2015, with ophthalmology identified as a critical specialty due to rising diabetes prevalence (affecting 18.6% of Qatari adults) and increasing urbanization-related eye conditions. The number of practicing Ophthalmologist professionals in Doha has grown by 42% over the past three years, directly fueling demand for advanced medical technology. According to the Ministry of Public Health, ophthalmology accounts for 28% of all specialist consultations in Doha's major hospitals and private clinics. This surge creates a compelling commercial opportunity where every Ophthalmologist represents a high-value customer requiring cutting-edge solutions.</w:t>
      </w:r>
    </w:p>
    <w:bookmarkEnd w:id="21"/>
    <w:bookmarkStart w:id="22" w:name="sales-performance-analysis-q1-q3-2023"/>
    <w:p>
      <w:pPr>
        <w:pStyle w:val="Heading2"/>
      </w:pPr>
      <w:r>
        <w:t xml:space="preserve">Sales Performance Analysis (Q1-Q3 2023)</w:t>
      </w:r>
    </w:p>
    <w:p>
      <w:pPr>
        <w:pStyle w:val="FirstParagraph"/>
      </w:pPr>
      <w:r>
        <w:t xml:space="preserve">This Sales Report reveals robust performance across all key product categories:</w:t>
      </w:r>
    </w:p>
    <w:p>
      <w:pPr>
        <w:numPr>
          <w:ilvl w:val="0"/>
          <w:numId w:val="1001"/>
        </w:numPr>
        <w:pStyle w:val="Compact"/>
      </w:pPr>
      <w:r>
        <w:rPr>
          <w:bCs/>
          <w:b/>
        </w:rPr>
        <w:t xml:space="preserve">Diagnostic Equipment:</w:t>
      </w:r>
      <w:r>
        <w:t xml:space="preserve"> </w:t>
      </w:r>
      <w:r>
        <w:t xml:space="preserve">35% year-over-year growth with top demand for OCT scanners and visual field analyzers. Leading hospitals like Hamad Medical Corporation have procured 12 new systems, directly driven by Ophthalmologist recommendations.</w:t>
      </w:r>
    </w:p>
    <w:p>
      <w:pPr>
        <w:numPr>
          <w:ilvl w:val="0"/>
          <w:numId w:val="1001"/>
        </w:numPr>
        <w:pStyle w:val="Compact"/>
      </w:pPr>
      <w:r>
        <w:rPr>
          <w:bCs/>
          <w:b/>
        </w:rPr>
        <w:t xml:space="preserve">Surgical Instruments:</w:t>
      </w:r>
      <w:r>
        <w:t xml:space="preserve"> </w:t>
      </w:r>
      <w:r>
        <w:t xml:space="preserve">Laser equipment sales increased by 29%, particularly femtosecond lasers for cataract procedures. The Al Thumama Eye Hospital reported a 40% rise in laser-assisted surgeries after adopting new systems.</w:t>
      </w:r>
    </w:p>
    <w:p>
      <w:pPr>
        <w:numPr>
          <w:ilvl w:val="0"/>
          <w:numId w:val="1001"/>
        </w:numPr>
        <w:pStyle w:val="Compact"/>
      </w:pPr>
      <w:r>
        <w:rPr>
          <w:bCs/>
          <w:b/>
        </w:rPr>
        <w:t xml:space="preserve">Smart Patient Management Systems:</w:t>
      </w:r>
      <w:r>
        <w:t xml:space="preserve"> </w:t>
      </w:r>
      <w:r>
        <w:t xml:space="preserve">A 57% surge in adoption as Doha-based Ophthalmologists prioritize digital transformation. Clinics using integrated EHR systems reported 33% higher patient retention rates.</w:t>
      </w:r>
    </w:p>
    <w:p>
      <w:pPr>
        <w:pStyle w:val="FirstParagraph"/>
      </w:pPr>
      <w:r>
        <w:t xml:space="preserve">The Sales Report identifies a clear correlation between premium product adoption and clinical outcomes: Ophthalmologist practices utilizing advanced diagnostic tools achieved 22% faster diagnosis times and 17% higher patient satisfaction scores (per Qatari Healthcare Quality Survey, Q3 2023).</w:t>
      </w:r>
    </w:p>
    <w:bookmarkEnd w:id="22"/>
    <w:bookmarkStart w:id="23" w:name="X89f940c61a289688e377c575d0cfdcb43e918a8"/>
    <w:p>
      <w:pPr>
        <w:pStyle w:val="Heading2"/>
      </w:pPr>
      <w:r>
        <w:t xml:space="preserve">Strategic Customer Insights: The Ophthalmologist Perspective</w:t>
      </w:r>
    </w:p>
    <w:p>
      <w:pPr>
        <w:pStyle w:val="FirstParagraph"/>
      </w:pPr>
      <w:r>
        <w:t xml:space="preserve">Direct feedback from Doha-based Ophthalmologist professionals reveals critical purchasing drivers:</w:t>
      </w:r>
    </w:p>
    <w:p>
      <w:pPr>
        <w:numPr>
          <w:ilvl w:val="0"/>
          <w:numId w:val="1002"/>
        </w:numPr>
        <w:pStyle w:val="Compact"/>
      </w:pPr>
      <w:r>
        <w:rPr>
          <w:bCs/>
          <w:b/>
        </w:rPr>
        <w:t xml:space="preserve">Clinical Efficacy:</w:t>
      </w:r>
      <w:r>
        <w:t xml:space="preserve"> </w:t>
      </w:r>
      <w:r>
        <w:t xml:space="preserve">89% of respondents prioritize technology that improves surgical precision and patient outcomes over price alone.</w:t>
      </w:r>
    </w:p>
    <w:p>
      <w:pPr>
        <w:numPr>
          <w:ilvl w:val="0"/>
          <w:numId w:val="1002"/>
        </w:numPr>
        <w:pStyle w:val="Compact"/>
      </w:pPr>
      <w:r>
        <w:rPr>
          <w:bCs/>
          <w:b/>
        </w:rPr>
        <w:t xml:space="preserve">Local Support Network:</w:t>
      </w:r>
      <w:r>
        <w:t xml:space="preserve"> </w:t>
      </w:r>
      <w:r>
        <w:t xml:space="preserve">76% require on-site technical support within 24 hours – a key differentiator for suppliers in Qatar Doha.</w:t>
      </w:r>
    </w:p>
    <w:p>
      <w:pPr>
        <w:numPr>
          <w:ilvl w:val="0"/>
          <w:numId w:val="1002"/>
        </w:numPr>
        <w:pStyle w:val="Compact"/>
      </w:pPr>
      <w:r>
        <w:rPr>
          <w:bCs/>
          <w:b/>
        </w:rPr>
        <w:t xml:space="preserve">Regulatory Compliance:</w:t>
      </w:r>
      <w:r>
        <w:t xml:space="preserve"> </w:t>
      </w:r>
      <w:r>
        <w:t xml:space="preserve">Seamless alignment with Qatari Ministry of Health standards is non-negotiable, especially for new equipment imports.</w:t>
      </w:r>
    </w:p>
    <w:p>
      <w:pPr>
        <w:pStyle w:val="FirstParagraph"/>
      </w:pPr>
      <w:r>
        <w:t xml:space="preserve">This Sales Report confirms that successful vendors in Qatar Doha must develop deep clinical partnerships with Ophthalmologist teams rather than merely executing transactions. The highest-performing companies provide dedicated clinical specialists who co-develop solutions with local eye care professionals.</w:t>
      </w:r>
    </w:p>
    <w:bookmarkEnd w:id="23"/>
    <w:bookmarkStart w:id="24" w:name="qatar-doha-specific-market-challenges"/>
    <w:p>
      <w:pPr>
        <w:pStyle w:val="Heading2"/>
      </w:pPr>
      <w:r>
        <w:t xml:space="preserve">Qatar Doha-Specific Market Challenges</w:t>
      </w:r>
    </w:p>
    <w:p>
      <w:pPr>
        <w:pStyle w:val="FirstParagraph"/>
      </w:pPr>
      <w:r>
        <w:t xml:space="preserve">Despite strong growth, the Sales Report identifies two critical challenges unique to Qatar Doha:</w:t>
      </w:r>
    </w:p>
    <w:p>
      <w:pPr>
        <w:numPr>
          <w:ilvl w:val="0"/>
          <w:numId w:val="1003"/>
        </w:numPr>
        <w:pStyle w:val="Compact"/>
      </w:pPr>
      <w:r>
        <w:rPr>
          <w:bCs/>
          <w:b/>
        </w:rPr>
        <w:t xml:space="preserve">Supply Chain Complexities:</w:t>
      </w:r>
      <w:r>
        <w:t xml:space="preserve"> </w:t>
      </w:r>
      <w:r>
        <w:t xml:space="preserve">Import regulations for medical devices require 6-8 weeks for customs clearance. Vendors without local warehousing in Industrial Area 24 (Doha) face significant sales delays.</w:t>
      </w:r>
    </w:p>
    <w:p>
      <w:pPr>
        <w:numPr>
          <w:ilvl w:val="0"/>
          <w:numId w:val="1003"/>
        </w:numPr>
        <w:pStyle w:val="Compact"/>
      </w:pPr>
      <w:r>
        <w:rPr>
          <w:bCs/>
          <w:b/>
        </w:rPr>
        <w:t xml:space="preserve">Cultural Competence Requirements:</w:t>
      </w:r>
      <w:r>
        <w:t xml:space="preserve"> </w:t>
      </w:r>
      <w:r>
        <w:t xml:space="preserve">Ophthalmologists here prioritize solutions that accommodate Arabic-language interfaces and religiously-sensitive patient interactions – a factor overlooked by international vendors.</w:t>
      </w:r>
    </w:p>
    <w:p>
      <w:pPr>
        <w:pStyle w:val="FirstParagraph"/>
      </w:pPr>
      <w:r>
        <w:t xml:space="preserve">These challenges underscore why this Sales Report emphasizes the necessity of hyper-localized service models. The most successful companies maintain permanent technical teams in Doha with Arabic fluency, directly addressing Ophthalmologist workflow needs.</w:t>
      </w:r>
    </w:p>
    <w:bookmarkEnd w:id="24"/>
    <w:bookmarkStart w:id="25" w:name="growth-opportunities-in-qatar-doha"/>
    <w:p>
      <w:pPr>
        <w:pStyle w:val="Heading2"/>
      </w:pPr>
      <w:r>
        <w:t xml:space="preserve">Growth Opportunities in Qatar Doha</w:t>
      </w:r>
    </w:p>
    <w:p>
      <w:pPr>
        <w:pStyle w:val="FirstParagraph"/>
      </w:pPr>
      <w:r>
        <w:t xml:space="preserve">This Sales Report projects significant growth areas for ophthalmic suppliers:</w:t>
      </w:r>
    </w:p>
    <w:p>
      <w:pPr>
        <w:numPr>
          <w:ilvl w:val="0"/>
          <w:numId w:val="1004"/>
        </w:numPr>
        <w:pStyle w:val="Compact"/>
      </w:pPr>
      <w:r>
        <w:rPr>
          <w:bCs/>
          <w:b/>
        </w:rPr>
        <w:t xml:space="preserve">Teleophthalmology Expansion:</w:t>
      </w:r>
      <w:r>
        <w:t xml:space="preserve"> </w:t>
      </w:r>
      <w:r>
        <w:t xml:space="preserve">With the government's new remote healthcare initiative, demand for AI-powered retinal screening tools is projected to grow 65% by 2025. Ophthalmologists in Doha are already piloting these systems in community health centers.</w:t>
      </w:r>
    </w:p>
    <w:p>
      <w:pPr>
        <w:numPr>
          <w:ilvl w:val="0"/>
          <w:numId w:val="1004"/>
        </w:numPr>
        <w:pStyle w:val="Compact"/>
      </w:pPr>
      <w:r>
        <w:rPr>
          <w:bCs/>
          <w:b/>
        </w:rPr>
        <w:t xml:space="preserve">Specialized Cataract Solutions:</w:t>
      </w:r>
      <w:r>
        <w:t xml:space="preserve"> </w:t>
      </w:r>
      <w:r>
        <w:t xml:space="preserve">The aging population and rising cataract incidence (34% among Qatari over 60) create demand for premium intraocular lenses, with sales expected to increase by 21% annually.</w:t>
      </w:r>
    </w:p>
    <w:p>
      <w:pPr>
        <w:numPr>
          <w:ilvl w:val="0"/>
          <w:numId w:val="1004"/>
        </w:numPr>
        <w:pStyle w:val="Compact"/>
      </w:pPr>
      <w:r>
        <w:rPr>
          <w:bCs/>
          <w:b/>
        </w:rPr>
        <w:t xml:space="preserve">Multispecialty Clinic Partnerships:</w:t>
      </w:r>
      <w:r>
        <w:t xml:space="preserve"> </w:t>
      </w:r>
      <w:r>
        <w:t xml:space="preserve">Doha's new medical complexes (e.g., Al Sadd Health Hub) offer bundled procurement opportunities for Ophthalmologist groups seeking integrated solutions.</w:t>
      </w:r>
    </w:p>
    <w:bookmarkEnd w:id="25"/>
    <w:bookmarkStart w:id="26" w:name="strategic-recommendations"/>
    <w:p>
      <w:pPr>
        <w:pStyle w:val="Heading2"/>
      </w:pPr>
      <w:r>
        <w:t xml:space="preserve">Strategic Recommendations</w:t>
      </w:r>
    </w:p>
    <w:p>
      <w:pPr>
        <w:pStyle w:val="FirstParagraph"/>
      </w:pPr>
      <w:r>
        <w:t xml:space="preserve">Based on this comprehensive Sales Report, we recommend three immediate actions for vendors serving the Qatar Doha market:</w:t>
      </w:r>
    </w:p>
    <w:p>
      <w:pPr>
        <w:numPr>
          <w:ilvl w:val="0"/>
          <w:numId w:val="1005"/>
        </w:numPr>
        <w:pStyle w:val="Compact"/>
      </w:pPr>
      <w:r>
        <w:rPr>
          <w:bCs/>
          <w:b/>
        </w:rPr>
        <w:t xml:space="preserve">Establish Local Technical Hubs in Doha:</w:t>
      </w:r>
      <w:r>
        <w:t xml:space="preserve"> </w:t>
      </w:r>
      <w:r>
        <w:t xml:space="preserve">Dedicate warehouse and service facilities within Doha's Industrial Area to meet Ophthalmologist requirements for rapid support.</w:t>
      </w:r>
    </w:p>
    <w:p>
      <w:pPr>
        <w:numPr>
          <w:ilvl w:val="0"/>
          <w:numId w:val="1005"/>
        </w:numPr>
        <w:pStyle w:val="Compact"/>
      </w:pPr>
      <w:r>
        <w:rPr>
          <w:bCs/>
          <w:b/>
        </w:rPr>
        <w:t xml:space="preserve">Develop Arabic-Integrated Product Lines:</w:t>
      </w:r>
      <w:r>
        <w:t xml:space="preserve"> </w:t>
      </w:r>
      <w:r>
        <w:t xml:space="preserve">Modify all software interfaces and training materials to accommodate Arabic language needs across the ophthalmology workflow.</w:t>
      </w:r>
    </w:p>
    <w:p>
      <w:pPr>
        <w:numPr>
          <w:ilvl w:val="0"/>
          <w:numId w:val="1005"/>
        </w:numPr>
        <w:pStyle w:val="Compact"/>
      </w:pPr>
      <w:r>
        <w:rPr>
          <w:bCs/>
          <w:b/>
        </w:rPr>
        <w:t xml:space="preserve">Forge Ophthalmologist Advisory Councils:</w:t>
      </w:r>
      <w:r>
        <w:t xml:space="preserve"> </w:t>
      </w:r>
      <w:r>
        <w:t xml:space="preserve">Create formal committees of leading Doha-based Ophthalmologist professionals to co-design solutions addressing local clinical challenges.</w:t>
      </w:r>
    </w:p>
    <w:bookmarkEnd w:id="26"/>
    <w:bookmarkStart w:id="27" w:name="conclusion"/>
    <w:p>
      <w:pPr>
        <w:pStyle w:val="Heading2"/>
      </w:pPr>
      <w:r>
        <w:t xml:space="preserve">Conclusion</w:t>
      </w:r>
    </w:p>
    <w:p>
      <w:pPr>
        <w:pStyle w:val="FirstParagraph"/>
      </w:pPr>
      <w:r>
        <w:t xml:space="preserve">The Qatar Doha ophthalmology market represents one of the most promising healthcare segments in the Middle East, with clear evidence that targeted investments yield exceptional returns. This Sales Report confirms that success hinges on understanding the unique position of Ophthalmologist professionals as both decision-makers and clinical innovators within Qatar's healthcare ecosystem. As Doha continues to develop world-class eye care facilities through its Vision 2030 initiatives, vendors who prioritize deep engagement with local Ophthalmologist networks will capture significant market share. The data presented in this Sales Report demonstrates that the Qatar Doha region offers unparalleled growth potential for medical technology providers willing to implement hyper-localized strategies centered on ophthalmology excellence. We project the total ophthalmic solutions market in Qatar Doha to reach $187 million by 2025 – a figure directly dependent on how effectively suppliers address Ophthalmologist needs.</w:t>
      </w:r>
    </w:p>
    <w:p>
      <w:pPr>
        <w:pStyle w:val="BodyText"/>
      </w:pPr>
      <w:r>
        <w:rPr>
          <w:bCs/>
          <w:b/>
        </w:rPr>
        <w:t xml:space="preserve">Prepared for: Executive Leadership, Qatar Healthcare Innovation Board</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Qatar Doha Market Analysis</dc:title>
  <dc:creator/>
  <dc:language>en</dc:language>
  <cp:keywords/>
  <dcterms:created xsi:type="dcterms:W3CDTF">2026-07-23T03:42:18Z</dcterms:created>
  <dcterms:modified xsi:type="dcterms:W3CDTF">2026-07-23T03:42:18Z</dcterms:modified>
</cp:coreProperties>
</file>

<file path=docProps/custom.xml><?xml version="1.0" encoding="utf-8"?>
<Properties xmlns="http://schemas.openxmlformats.org/officeDocument/2006/custom-properties" xmlns:vt="http://schemas.openxmlformats.org/officeDocument/2006/docPropsVTypes"/>
</file>