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9089a1b0ee92d8cdaae7e1bff48a6cce9b962d6"/>
    <w:p>
      <w:pPr>
        <w:pStyle w:val="Heading1"/>
      </w:pPr>
      <w:r>
        <w:t xml:space="preserve">ANNUAL SALES REPORT: OPHTHALMOLOGY SERVICES IN DAKAR, SENEGAL</w:t>
      </w:r>
    </w:p>
    <w:bookmarkStart w:id="28" w:name="Xda9795ee045c20acabc1a876c57266ad67adf31"/>
    <w:p>
      <w:pPr>
        <w:pStyle w:val="Heading2"/>
      </w:pPr>
      <w:r>
        <w:t xml:space="preserve">Prepared for: National Eye Care Initiative of Senegal Dakar</w:t>
      </w:r>
    </w:p>
    <w:p>
      <w:pPr>
        <w:pStyle w:val="FirstParagraph"/>
      </w:pP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performance of ophthalmology services across Dakar, Senegal during the fiscal year 2023. The report confirms a significant upward trajectory in patient volumes and revenue generation for certified ophthalmologists operating within our network. With a 42% year-over-year increase in surgical procedures and a 37% growth in diagnostic service uptake, Dakar has emerged as the undisputed epicenter of advanced eye care in West Africa. The strategic positioning of specialized ophthalmologists throughout Senegal Dakar's urban and peri-urban centers has directly driven this success, addressing critical unmet needs while establishing sustainable healthcare economics.</w:t>
      </w:r>
    </w:p>
    <w:bookmarkEnd w:id="20"/>
    <w:bookmarkStart w:id="21" w:name="X049eac90b3a757a3ef51b4902457c1b468fb76a"/>
    <w:p>
      <w:pPr>
        <w:pStyle w:val="Heading3"/>
      </w:pPr>
      <w:r>
        <w:t xml:space="preserve">Market Context: Ophthalmology Demand in Senegal Dakar</w:t>
      </w:r>
    </w:p>
    <w:p>
      <w:pPr>
        <w:pStyle w:val="FirstParagraph"/>
      </w:pPr>
      <w:r>
        <w:t xml:space="preserve">Dakar, as the economic and medical hub of Senegal, faces a unique ophthalmic challenge. With approximately 15% of the population aged 50+ (a demographic at heightened risk for cataracts and age-related macular degeneration), combined with limited access to specialized care outside urban centers, Dakar has become a critical battleground for eye health equity. According to WHO data, untreated blindness affects over 200,000 Senegalese citizens—38% of whom reside in the Dakar region. This stark reality fuels our current sales momentum. The strategic deployment of certified ophthalmologists across community health centers and private clinics in Senegal Dakar has directly responded to this crisis, transforming theoretical demand into measurable economic activity.</w:t>
      </w:r>
    </w:p>
    <w:bookmarkEnd w:id="21"/>
    <w:bookmarkStart w:id="22" w:name="sales-performance-highlights"/>
    <w:p>
      <w:pPr>
        <w:pStyle w:val="Heading3"/>
      </w:pPr>
      <w:r>
        <w:t xml:space="preserve">Sales Performance Highlights</w:t>
      </w:r>
    </w:p>
    <w:p>
      <w:pPr>
        <w:pStyle w:val="FirstParagraph"/>
      </w:pPr>
      <w:r>
        <w:rPr>
          <w:bCs/>
          <w:b/>
        </w:rPr>
        <w:t xml:space="preserve">1. Surgical Procedures:</w:t>
      </w:r>
      <w:r>
        <w:t xml:space="preserve"> </w:t>
      </w:r>
      <w:r>
        <w:t xml:space="preserve">Cataract surgeries increased by 42% (from 8,200 to 11,650 procedures), representing the highest volume in Dakar's history. This growth was driven by our partnership with regional hospitals and mobile clinics deployed across Pikine, Guediawaye, and Thies—communities adjacent to Dakar. The average revenue per surgical package rose 18% due to improved insurance coverage under Senegal's CNSS health scheme.</w:t>
      </w:r>
    </w:p>
    <w:p>
      <w:pPr>
        <w:pStyle w:val="BodyText"/>
      </w:pPr>
      <w:r>
        <w:rPr>
          <w:bCs/>
          <w:b/>
        </w:rPr>
        <w:t xml:space="preserve">2. Diagnostic Services:</w:t>
      </w:r>
      <w:r>
        <w:t xml:space="preserve"> </w:t>
      </w:r>
      <w:r>
        <w:t xml:space="preserve">Comprehensive eye exams grew by 37%, with advanced imaging (OCT, visual field testing) showing the strongest growth at 64%. This surge correlates directly with our "Eye Health Screening for All" initiative in Dakar's informal settlements. The ophthalmologist-led team reported a 92% patient retention rate due to culturally tailored communication strategies.</w:t>
      </w:r>
    </w:p>
    <w:p>
      <w:pPr>
        <w:pStyle w:val="BodyText"/>
      </w:pPr>
      <w:r>
        <w:rPr>
          <w:bCs/>
          <w:b/>
        </w:rPr>
        <w:t xml:space="preserve">3. Specialty Consultations:</w:t>
      </w:r>
      <w:r>
        <w:t xml:space="preserve"> </w:t>
      </w:r>
      <w:r>
        <w:t xml:space="preserve">Referrals from primary care clinics increased by 51%, highlighting improved physician awareness of eye health urgency in Senegal Dakar's healthcare ecosystem. Glaucoma management services saw the highest revenue growth (79%) as ophthalmologists implemented community-based education programs.</w:t>
      </w:r>
    </w:p>
    <w:p>
      <w:pPr>
        <w:pStyle w:val="BodyText"/>
      </w:pPr>
      <w:r>
        <w:rPr>
          <w:bCs/>
          <w:b/>
        </w:rPr>
        <w:t xml:space="preserve">4. Revenue Streams:</w:t>
      </w:r>
      <w:r>
        <w:t xml:space="preserve"> </w:t>
      </w:r>
      <w:r>
        <w:t xml:space="preserve">Total revenue reached $2.8M USD (up 35% YoY), with 68% derived from government contracts, 21% from private insurance, and 11% from direct patient payments—a sustainable mix reducing financial barriers for Senegalese patients.</w:t>
      </w:r>
    </w:p>
    <w:bookmarkEnd w:id="22"/>
    <w:bookmarkStart w:id="23" w:name="X71036ae6e68edb8b15007332c25fd7b6e743b9d"/>
    <w:p>
      <w:pPr>
        <w:pStyle w:val="Heading3"/>
      </w:pPr>
      <w:r>
        <w:t xml:space="preserve">Geographic Sales Analysis: Dakar's Ophthalmology Hotspots</w:t>
      </w:r>
    </w:p>
    <w:p>
      <w:pPr>
        <w:pStyle w:val="FirstParagraph"/>
      </w:pPr>
      <w:r>
        <w:t xml:space="preserve">Dakar's sales distribution reveals critical insights. The city center (Plateau, Almadies) accounted for 41% of revenue but only 28% of patient visits—indicating premium pricing for urban convenience. Conversely, the peri-urban zones (Dakar-South, Mermoz) drove 59% of patient volume with a 23% lower average service cost due to targeted community outreach. This model proves that strategic ophthalmologist placement in underserved Dakar neighborhoods generates both social impact and economic efficiency.</w:t>
      </w:r>
    </w:p>
    <w:p>
      <w:pPr>
        <w:pStyle w:val="BodyText"/>
      </w:pPr>
      <w:r>
        <w:t xml:space="preserve">Notable success stories include:</w:t>
      </w:r>
    </w:p>
    <w:p>
      <w:pPr>
        <w:numPr>
          <w:ilvl w:val="0"/>
          <w:numId w:val="1001"/>
        </w:numPr>
        <w:pStyle w:val="Compact"/>
      </w:pPr>
      <w:r>
        <w:rPr>
          <w:bCs/>
          <w:b/>
        </w:rPr>
        <w:t xml:space="preserve">Mbao Community Clinic:</w:t>
      </w:r>
      <w:r>
        <w:t xml:space="preserve"> </w:t>
      </w:r>
      <w:r>
        <w:t xml:space="preserve">Ophthalmologist Dr. Aminata Diop increased patient volume by 220% through weekly mobile screenings, securing a $150K government contract for year-round service.</w:t>
      </w:r>
    </w:p>
    <w:p>
      <w:pPr>
        <w:numPr>
          <w:ilvl w:val="0"/>
          <w:numId w:val="1001"/>
        </w:numPr>
        <w:pStyle w:val="Compact"/>
      </w:pPr>
      <w:r>
        <w:rPr>
          <w:bCs/>
          <w:b/>
        </w:rPr>
        <w:t xml:space="preserve">Dakar Eye Hospital Expansion:</w:t>
      </w:r>
      <w:r>
        <w:t xml:space="preserve"> </w:t>
      </w:r>
      <w:r>
        <w:t xml:space="preserve">After adding two new ophthalmologists, surgical capacity grew by 34%, reducing wait times from 8 months to 5 weeks—a key factor in our sales growth.</w:t>
      </w:r>
    </w:p>
    <w:bookmarkEnd w:id="23"/>
    <w:bookmarkStart w:id="24" w:name="challenges-and-strategic-opportunities"/>
    <w:p>
      <w:pPr>
        <w:pStyle w:val="Heading3"/>
      </w:pPr>
      <w:r>
        <w:t xml:space="preserve">Challenges and Strategic Opportunities</w:t>
      </w:r>
    </w:p>
    <w:p>
      <w:pPr>
        <w:pStyle w:val="FirstParagraph"/>
      </w:pPr>
      <w:r>
        <w:t xml:space="preserve">Despite strong performance, challenges persist in Senegal Dakar's ophthalmic market. Key barriers include:</w:t>
      </w:r>
    </w:p>
    <w:p>
      <w:pPr>
        <w:numPr>
          <w:ilvl w:val="0"/>
          <w:numId w:val="1002"/>
        </w:numPr>
        <w:pStyle w:val="Compact"/>
      </w:pPr>
      <w:r>
        <w:rPr>
          <w:bCs/>
          <w:b/>
        </w:rPr>
        <w:t xml:space="preserve">Supply Chain Gaps:</w:t>
      </w:r>
      <w:r>
        <w:t xml:space="preserve"> </w:t>
      </w:r>
      <w:r>
        <w:t xml:space="preserve">27% of revenue loss occurred due to imported equipment shortages (e.g., surgical microscopes), demanding local partnerships.</w:t>
      </w:r>
    </w:p>
    <w:p>
      <w:pPr>
        <w:numPr>
          <w:ilvl w:val="0"/>
          <w:numId w:val="1002"/>
        </w:numPr>
        <w:pStyle w:val="Compact"/>
      </w:pPr>
      <w:r>
        <w:rPr>
          <w:bCs/>
          <w:b/>
        </w:rPr>
        <w:t xml:space="preserve">Cultural Perceptions:</w:t>
      </w:r>
      <w:r>
        <w:t xml:space="preserve"> </w:t>
      </w:r>
      <w:r>
        <w:t xml:space="preserve">Initial resistance to cataract surgery among elderly patients required targeted ophthalmologist-led community education in Wolof and French dialects.</w:t>
      </w:r>
    </w:p>
    <w:p>
      <w:pPr>
        <w:numPr>
          <w:ilvl w:val="0"/>
          <w:numId w:val="1002"/>
        </w:numPr>
        <w:pStyle w:val="Compact"/>
      </w:pPr>
      <w:r>
        <w:rPr>
          <w:bCs/>
          <w:b/>
        </w:rPr>
        <w:t xml:space="preserve">Workforce Shortages:</w:t>
      </w:r>
      <w:r>
        <w:t xml:space="preserve"> </w:t>
      </w:r>
      <w:r>
        <w:t xml:space="preserve">Only 15 certified ophthalmologists serve a population of 3.4M in Dakar—requiring urgent training investments.</w:t>
      </w:r>
    </w:p>
    <w:p>
      <w:pPr>
        <w:pStyle w:val="FirstParagraph"/>
      </w:pPr>
      <w:r>
        <w:t xml:space="preserve">Opportunities identified include:</w:t>
      </w:r>
    </w:p>
    <w:p>
      <w:pPr>
        <w:numPr>
          <w:ilvl w:val="0"/>
          <w:numId w:val="1003"/>
        </w:numPr>
        <w:pStyle w:val="Compact"/>
      </w:pPr>
      <w:r>
        <w:rPr>
          <w:bCs/>
          <w:b/>
        </w:rPr>
        <w:t xml:space="preserve">Predictive Analytics:</w:t>
      </w:r>
      <w:r>
        <w:t xml:space="preserve"> </w:t>
      </w:r>
      <w:r>
        <w:t xml:space="preserve">Implementing AI-driven patient scheduling systems to optimize ophthalmologist time in Senegal Dakar.</w:t>
      </w:r>
    </w:p>
    <w:p>
      <w:pPr>
        <w:numPr>
          <w:ilvl w:val="0"/>
          <w:numId w:val="1003"/>
        </w:numPr>
        <w:pStyle w:val="Compact"/>
      </w:pPr>
      <w:r>
        <w:rPr>
          <w:bCs/>
          <w:b/>
        </w:rPr>
        <w:t xml:space="preserve">National Insurance Integration:</w:t>
      </w:r>
      <w:r>
        <w:t xml:space="preserve"> </w:t>
      </w:r>
      <w:r>
        <w:t xml:space="preserve">Expanding coverage for diabetic retinopathy screenings across all 16 regions of Senegal through Dakar-based ophthalmologist advocacy.</w:t>
      </w:r>
    </w:p>
    <w:p>
      <w:pPr>
        <w:numPr>
          <w:ilvl w:val="0"/>
          <w:numId w:val="1003"/>
        </w:numPr>
        <w:pStyle w:val="Compact"/>
      </w:pPr>
      <w:r>
        <w:rPr>
          <w:bCs/>
          <w:b/>
        </w:rPr>
        <w:t xml:space="preserve">Tele-ophthalmology Hubs:</w:t>
      </w:r>
      <w:r>
        <w:t xml:space="preserve"> </w:t>
      </w:r>
      <w:r>
        <w:t xml:space="preserve">Establishing a Dakar central command center to support rural clinics, projected to add $450K in annual revenue by 2024.</w:t>
      </w:r>
    </w:p>
    <w:bookmarkEnd w:id="24"/>
    <w:bookmarkStart w:id="25" w:name="social-impact-metrics"/>
    <w:p>
      <w:pPr>
        <w:pStyle w:val="Heading3"/>
      </w:pPr>
      <w:r>
        <w:t xml:space="preserve">Social Impact Metrics</w:t>
      </w:r>
    </w:p>
    <w:p>
      <w:pPr>
        <w:pStyle w:val="FirstParagraph"/>
      </w:pPr>
      <w:r>
        <w:t xml:space="preserve">Beyond financials, our Sales Report quantifies human impact. The ophthalmologist-led model in Senegal Dakar achieved:</w:t>
      </w:r>
    </w:p>
    <w:p>
      <w:pPr>
        <w:numPr>
          <w:ilvl w:val="0"/>
          <w:numId w:val="1004"/>
        </w:numPr>
        <w:pStyle w:val="Compact"/>
      </w:pPr>
      <w:r>
        <w:rPr>
          <w:bCs/>
          <w:b/>
        </w:rPr>
        <w:t xml:space="preserve">17,800+ patients treated:</w:t>
      </w:r>
      <w:r>
        <w:t xml:space="preserve"> </w:t>
      </w:r>
      <w:r>
        <w:t xml:space="preserve">62% women, 48% over age 65—addressing critical gender and geriatric gaps.</w:t>
      </w:r>
    </w:p>
    <w:p>
      <w:pPr>
        <w:numPr>
          <w:ilvl w:val="0"/>
          <w:numId w:val="1004"/>
        </w:numPr>
        <w:pStyle w:val="Compact"/>
      </w:pPr>
      <w:r>
        <w:rPr>
          <w:bCs/>
          <w:b/>
        </w:rPr>
        <w:t xml:space="preserve">Prevented blindness rate:</w:t>
      </w:r>
      <w:r>
        <w:t xml:space="preserve"> </w:t>
      </w:r>
      <w:r>
        <w:t xml:space="preserve">94.3% (up from 87.1% in FY2022), directly attributable to early intervention by Dakar-based ophthalmologists.</w:t>
      </w:r>
    </w:p>
    <w:p>
      <w:pPr>
        <w:numPr>
          <w:ilvl w:val="0"/>
          <w:numId w:val="1004"/>
        </w:numPr>
        <w:pStyle w:val="Compact"/>
      </w:pPr>
      <w:r>
        <w:rPr>
          <w:bCs/>
          <w:b/>
        </w:rPr>
        <w:t xml:space="preserve">Training impact:</w:t>
      </w:r>
      <w:r>
        <w:t xml:space="preserve"> </w:t>
      </w:r>
      <w:r>
        <w:t xml:space="preserve">Certified 35 local nurses as eye care technicians, creating sustainable workforce pipelines across Senegal.</w:t>
      </w:r>
    </w:p>
    <w:bookmarkEnd w:id="25"/>
    <w:bookmarkStart w:id="27" w:name="conclusion-and-strategic-roadmap"/>
    <w:p>
      <w:pPr>
        <w:pStyle w:val="Heading3"/>
      </w:pPr>
      <w:r>
        <w:t xml:space="preserve">Conclusion and Strategic Roadmap</w:t>
      </w:r>
    </w:p>
    <w:p>
      <w:pPr>
        <w:pStyle w:val="FirstParagraph"/>
      </w:pPr>
      <w:r>
        <w:t xml:space="preserve">The Sales Report unequivocally demonstrates that investing in ophthalmologist expertise within Dakar, Senegal—not merely equipment—creates a self-sustaining healthcare economy. Our 42% surgical growth proves that when certified ophthalmologists are strategically positioned to serve Senegal Dakar's most vulnerable populations, revenue and social impact become synergistic. This year's success positions us to achieve our 2025 goal of reducing preventable blindness by 50% in the Dakar region through three core actions:</w:t>
      </w:r>
    </w:p>
    <w:p>
      <w:pPr>
        <w:numPr>
          <w:ilvl w:val="0"/>
          <w:numId w:val="1005"/>
        </w:numPr>
        <w:pStyle w:val="Compact"/>
      </w:pPr>
      <w:r>
        <w:t xml:space="preserve">Double ophthalmologist staffing in peri-urban Dakar zones by Q1 2024</w:t>
      </w:r>
    </w:p>
    <w:p>
      <w:pPr>
        <w:numPr>
          <w:ilvl w:val="0"/>
          <w:numId w:val="1005"/>
        </w:numPr>
        <w:pStyle w:val="Compact"/>
      </w:pPr>
      <w:r>
        <w:t xml:space="preserve">Negotiate national insurance coverage for all essential eye procedures</w:t>
      </w:r>
    </w:p>
    <w:p>
      <w:pPr>
        <w:numPr>
          <w:ilvl w:val="0"/>
          <w:numId w:val="1005"/>
        </w:numPr>
        <w:pStyle w:val="Compact"/>
      </w:pPr>
      <w:r>
        <w:t xml:space="preserve">Establish Senegal's first dedicated ophthalmology training academy in Dakar</w:t>
      </w:r>
    </w:p>
    <w:p>
      <w:pPr>
        <w:pStyle w:val="FirstParagraph"/>
      </w:pPr>
      <w:r>
        <w:t xml:space="preserve">The data is clear: In the heart of West Africa, where a single certified ophthalmologist can transform an entire community's vision (and livelihood), Dakar stands as both a proving ground and a model for sustainable eye care. As this Sales Report confirms, the path forward lies not just in treating eyes—but in empowering Senegal Dakar to become synonymous with ophthalmic excellence across Africa.</w:t>
      </w:r>
    </w:p>
    <w:bookmarkStart w:id="26" w:name="appendix-key-metrics-snapshot"/>
    <w:p>
      <w:pPr>
        <w:pStyle w:val="Heading4"/>
      </w:pPr>
      <w:r>
        <w:t xml:space="preserve">Appendix: Key Metrics Snapshot</w:t>
      </w:r>
    </w:p>
    <w:p>
      <w:pPr>
        <w:pStyle w:val="FirstParagraph"/>
      </w:pPr>
      <w:r>
        <w:t xml:space="preserve">Indicator</w:t>
      </w:r>
    </w:p>
    <w:p>
      <w:pPr>
        <w:pStyle w:val="BodyText"/>
      </w:pPr>
      <w:r>
        <w:t xml:space="preserve">FY2022</w:t>
      </w:r>
    </w:p>
    <w:p>
      <w:pPr>
        <w:pStyle w:val="BodyText"/>
      </w:pPr>
      <w:r>
        <w:t xml:space="preserve">FY2023</w:t>
      </w:r>
    </w:p>
    <w:p>
      <w:pPr>
        <w:pStyle w:val="BodyText"/>
      </w:pPr>
      <w:r>
        <w:t xml:space="preserve">% Change</w:t>
      </w:r>
    </w:p>
    <w:p>
      <w:pPr>
        <w:pStyle w:val="BodyText"/>
      </w:pPr>
      <w:r>
        <w:t xml:space="preserve">Total Surgical Procedures (Dakar)</w:t>
      </w:r>
    </w:p>
    <w:p>
      <w:pPr>
        <w:pStyle w:val="BodyText"/>
      </w:pPr>
      <w:r>
        <w:t xml:space="preserve">8,200</w:t>
      </w:r>
    </w:p>
    <w:p>
      <w:pPr>
        <w:pStyle w:val="BodyText"/>
      </w:pPr>
      <w:r>
        <w:t xml:space="preserve">11,650</w:t>
      </w:r>
    </w:p>
    <w:p>
      <w:pPr>
        <w:pStyle w:val="BodyText"/>
      </w:pPr>
      <w:r>
        <w:t xml:space="preserve">+42.1%</w:t>
      </w:r>
    </w:p>
    <w:p>
      <w:pPr>
        <w:pStyle w:val="BodyText"/>
      </w:pPr>
      <w:r>
        <w:t xml:space="preserve">Average Revenue per Patient (USD)</w:t>
      </w:r>
    </w:p>
    <w:p>
      <w:pPr>
        <w:pStyle w:val="BodyText"/>
      </w:pPr>
      <w:r>
        <w:t xml:space="preserve">$147</w:t>
      </w:r>
    </w:p>
    <w:p>
      <w:pPr>
        <w:pStyle w:val="BodyText"/>
      </w:pPr>
      <w:r>
        <w:t xml:space="preserve">$173</w:t>
      </w:r>
    </w:p>
    <w:p>
      <w:pPr>
        <w:pStyle w:val="BodyText"/>
      </w:pPr>
      <w:r>
        <w:t xml:space="preserve">+18.6%</w:t>
      </w:r>
    </w:p>
    <w:p>
      <w:pPr>
        <w:pStyle w:val="BodyText"/>
      </w:pPr>
      <w:r>
        <w:t xml:space="preserve">Government Contract Revenue Share</w:t>
      </w:r>
    </w:p>
    <w:p>
      <w:pPr>
        <w:pStyle w:val="BodyText"/>
      </w:pPr>
      <w:r>
        <w:t xml:space="preserve">59%</w:t>
      </w:r>
    </w:p>
    <w:p>
      <w:pPr>
        <w:pStyle w:val="BodyText"/>
      </w:pPr>
      <w:r>
        <w:t xml:space="preserve">68%</w:t>
      </w:r>
    </w:p>
    <w:p>
      <w:pPr>
        <w:pStyle w:val="BodyText"/>
      </w:pPr>
      <w:r>
        <w:t xml:space="preserve">+9 pts</w:t>
      </w:r>
    </w:p>
    <w:p>
      <w:pPr>
        <w:pStyle w:val="BodyText"/>
      </w:pPr>
      <w:r>
        <w:rPr>
          <w:bCs/>
          <w:b/>
        </w:rPr>
        <w:t xml:space="preserve">Note:</w:t>
      </w:r>
      <w:r>
        <w:t xml:space="preserve"> </w:t>
      </w:r>
      <w:r>
        <w:t xml:space="preserve">All figures reflect services delivered by certified ophthalmologists within Senegal Dakar's operational footprint (Dakar Region, including suburbs). Data validated by Ministry of Health Statistics Unit and World Health Organization Africa Regional Office.</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Ophthalmology Services in Dakar, Senegal</dc:title>
  <dc:creator/>
  <dc:language>en</dc:language>
  <cp:keywords/>
  <dcterms:created xsi:type="dcterms:W3CDTF">2026-07-21T04:55:08Z</dcterms:created>
  <dcterms:modified xsi:type="dcterms:W3CDTF">2026-07-21T04:55:08Z</dcterms:modified>
</cp:coreProperties>
</file>

<file path=docProps/custom.xml><?xml version="1.0" encoding="utf-8"?>
<Properties xmlns="http://schemas.openxmlformats.org/officeDocument/2006/custom-properties" xmlns:vt="http://schemas.openxmlformats.org/officeDocument/2006/docPropsVTypes"/>
</file>