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8f41def61f531def092737a79f5a05287101301"/>
    <w:p>
      <w:pPr>
        <w:pStyle w:val="Heading1"/>
      </w:pPr>
      <w:r>
        <w:t xml:space="preserve">Comprehensive Ophthalmologist Sales Report: Johannesburg, South Africa Market Analysis</w:t>
      </w:r>
    </w:p>
    <w:bookmarkStart w:id="20" w:name="executive-summary"/>
    <w:p>
      <w:pPr>
        <w:pStyle w:val="Heading2"/>
      </w:pPr>
      <w:r>
        <w:t xml:space="preserve">Executive Summary</w:t>
      </w:r>
    </w:p>
    <w:p>
      <w:pPr>
        <w:pStyle w:val="FirstParagraph"/>
      </w:pPr>
      <w:r>
        <w:t xml:space="preserve">This Sales Report presents a detailed analysis of ophthalmological service performance across the Johannesburg metropolitan area in South Africa. As the largest urban center in the nation and home to over 4 million residents, Johannesburg represents a critical market for eye care services. Our data indicates a 17% year-over-year increase in patient consultations and a 22% surge in premium ophthalmological procedures, reflecting strong demand for specialized eye care within South Africa Johannesburg's healthcare ecosystem. This report underscores the growing necessity of accessible ophthalmology services in addressing South Africa's rising prevalence of diabetic retinopathy, glaucoma, and age-related macular degeneration.</w:t>
      </w:r>
    </w:p>
    <w:bookmarkEnd w:id="20"/>
    <w:bookmarkStart w:id="21" w:name="Xb98d168ad744f367160b6b97efb5e73080738fb"/>
    <w:p>
      <w:pPr>
        <w:pStyle w:val="Heading2"/>
      </w:pPr>
      <w:r>
        <w:t xml:space="preserve">Market Context: Ophthalmologist Demand in Johannesburg</w:t>
      </w:r>
    </w:p>
    <w:p>
      <w:pPr>
        <w:pStyle w:val="FirstParagraph"/>
      </w:pPr>
      <w:r>
        <w:t xml:space="preserve">Johannesburg's unique demographic profile drives exceptional demand for ophthalmological expertise. With a rapidly aging population (15% aged 60+), high diabetes rates (12.5% prevalence), and significant urbanization, the city faces a critical shortage of ophthalmologists – currently at 0.7 specialists per 100,000 residents versus the WHO-recommended ratio of 3 per 100,000. This gap creates substantial market opportunity for private practice ophthalmologists in South Africa Johannesburg. Our sales data confirms that patients consistently seek specialized care beyond primary healthcare facilities, with referral rates from general practitioners increasing by 28% in Q1-Q3 2023.</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(ZAR)</w:t>
            </w:r>
          </w:p>
        </w:tc>
        <w:tc>
          <w:tcPr/>
          <w:p>
            <w:pPr>
              <w:pStyle w:val="Compact"/>
              <w:jc w:val="left"/>
            </w:pPr>
            <w:r>
              <w:t xml:space="preserve">Q3 2023 (ZAR)</w:t>
            </w:r>
          </w:p>
        </w:tc>
        <w:tc>
          <w:tcPr/>
          <w:p>
            <w:pPr>
              <w:pStyle w:val="Compact"/>
              <w:jc w:val="left"/>
            </w:pPr>
            <w:r>
              <w:t xml:space="preserve">Growth Rate</w:t>
            </w:r>
          </w:p>
        </w:tc>
      </w:tr>
      <w:tr>
        <w:tc>
          <w:tcPr/>
          <w:p>
            <w:pPr>
              <w:pStyle w:val="Compact"/>
              <w:jc w:val="left"/>
            </w:pPr>
            <w:r>
              <w:t xml:space="preserve">Comprehensive Eye Exams</w:t>
            </w:r>
          </w:p>
        </w:tc>
        <w:tc>
          <w:tcPr/>
          <w:p>
            <w:pPr>
              <w:pStyle w:val="Compact"/>
              <w:jc w:val="left"/>
            </w:pPr>
            <w:r>
              <w:t xml:space="preserve">ZAR 1,850,000</w:t>
            </w:r>
          </w:p>
        </w:tc>
        <w:tc>
          <w:tcPr/>
          <w:p>
            <w:pPr>
              <w:pStyle w:val="Compact"/>
              <w:jc w:val="left"/>
            </w:pPr>
            <w:r>
              <w:t xml:space="preserve">ZAR 2,185,000</w:t>
            </w:r>
          </w:p>
        </w:tc>
        <w:tc>
          <w:tcPr/>
          <w:p>
            <w:pPr>
              <w:pStyle w:val="Compact"/>
              <w:jc w:val="left"/>
            </w:pPr>
            <w:r>
              <w:t xml:space="preserve">18.1%</w:t>
            </w:r>
          </w:p>
        </w:tc>
      </w:tr>
      <w:tr>
        <w:tc>
          <w:tcPr/>
          <w:p>
            <w:pPr>
              <w:pStyle w:val="Compact"/>
              <w:jc w:val="left"/>
            </w:pPr>
            <w:r>
              <w:t xml:space="preserve">Cataract Surgery</w:t>
            </w:r>
          </w:p>
        </w:tc>
        <w:tc>
          <w:tcPr/>
          <w:p>
            <w:pPr>
              <w:pStyle w:val="Compact"/>
              <w:jc w:val="left"/>
            </w:pPr>
            <w:r>
              <w:t xml:space="preserve">ZAR 3,420,000</w:t>
            </w:r>
          </w:p>
        </w:tc>
        <w:tc>
          <w:tcPr/>
          <w:p>
            <w:pPr>
              <w:pStyle w:val="Compact"/>
              <w:jc w:val="left"/>
            </w:pPr>
            <w:r>
              <w:t xml:space="preserve">ZAR 4,265,000</w:t>
            </w:r>
          </w:p>
        </w:tc>
        <w:tc>
          <w:tcPr/>
          <w:p>
            <w:pPr>
              <w:pStyle w:val="Compact"/>
              <w:jc w:val="left"/>
            </w:pPr>
            <w:r>
              <w:t xml:space="preserve">24.7%</w:t>
            </w:r>
          </w:p>
        </w:tc>
      </w:tr>
      <w:tr>
        <w:tc>
          <w:tcPr/>
          <w:p>
            <w:pPr>
              <w:pStyle w:val="Compact"/>
              <w:jc w:val="left"/>
            </w:pPr>
            <w:r>
              <w:t xml:space="preserve">Glaucoma Management</w:t>
            </w:r>
          </w:p>
        </w:tc>
        <w:tc>
          <w:tcPr/>
          <w:p>
            <w:pPr>
              <w:pStyle w:val="Compact"/>
              <w:jc w:val="left"/>
            </w:pPr>
            <w:r>
              <w:t xml:space="preserve">ZAR 985,000</w:t>
            </w:r>
          </w:p>
        </w:tc>
        <w:tc>
          <w:tcPr/>
          <w:p>
            <w:pPr>
              <w:pStyle w:val="Compact"/>
              <w:jc w:val="left"/>
            </w:pPr>
            <w:r>
              <w:t xml:space="preserve">ZAR 1,325,000</w:t>
            </w:r>
          </w:p>
        </w:tc>
        <w:tc>
          <w:tcPr/>
          <w:p>
            <w:pPr>
              <w:pStyle w:val="Compact"/>
              <w:jc w:val="left"/>
            </w:pPr>
            <w:r>
              <w:t xml:space="preserve">34.5%</w:t>
            </w:r>
          </w:p>
        </w:tc>
      </w:tr>
      <w:tr>
        <w:tc>
          <w:tcPr/>
          <w:p>
            <w:pPr>
              <w:pStyle w:val="Compact"/>
              <w:jc w:val="left"/>
            </w:pPr>
            <w:r>
              <w:t xml:space="preserve">Diabetic Retinopathy Screening</w:t>
            </w:r>
          </w:p>
        </w:tc>
        <w:tc>
          <w:tcPr/>
          <w:p>
            <w:pPr>
              <w:pStyle w:val="Compact"/>
              <w:jc w:val="left"/>
            </w:pPr>
            <w:r>
              <w:t xml:space="preserve">ZAR 678,500</w:t>
            </w:r>
          </w:p>
        </w:tc>
        <w:tc>
          <w:tcPr/>
          <w:p>
            <w:pPr>
              <w:pStyle w:val="Compact"/>
              <w:jc w:val="left"/>
            </w:pPr>
            <w:r>
              <w:t xml:space="preserve">ZAR 1,124,800</w:t>
            </w:r>
          </w:p>
        </w:tc>
        <w:tc>
          <w:tcPr/>
          <w:p>
            <w:pPr>
              <w:pStyle w:val="Compact"/>
              <w:jc w:val="left"/>
            </w:pPr>
            <w:r>
              <w:t xml:space="preserve">65.8%</w:t>
            </w:r>
          </w:p>
        </w:tc>
      </w:tr>
      <w:tr>
        <w:tc>
          <w:tcPr/>
          <w:p>
            <w:pPr>
              <w:pStyle w:val="Compact"/>
              <w:jc w:val="left"/>
            </w:pPr>
            <w:r>
              <w:t xml:space="preserve">Total Revenue</w:t>
            </w:r>
          </w:p>
        </w:tc>
        <w:tc>
          <w:tcPr/>
          <w:p>
            <w:pPr>
              <w:pStyle w:val="Compact"/>
              <w:jc w:val="left"/>
            </w:pPr>
            <w:r>
              <w:t xml:space="preserve">ZAR 6,933,500</w:t>
            </w:r>
          </w:p>
        </w:tc>
        <w:tc>
          <w:tcPr/>
          <w:p>
            <w:pPr>
              <w:pStyle w:val="Compact"/>
              <w:jc w:val="left"/>
            </w:pPr>
            <w:r>
              <w:t xml:space="preserve">ZAR 8,899,800</w:t>
            </w:r>
          </w:p>
        </w:tc>
        <w:tc>
          <w:tcPr/>
          <w:p>
            <w:pPr>
              <w:pStyle w:val="Compact"/>
              <w:jc w:val="left"/>
            </w:pPr>
            <w:r>
              <w:t xml:space="preserve">28.3%</w:t>
            </w:r>
          </w:p>
        </w:tc>
      </w:tr>
    </w:tbl>
    <w:bookmarkEnd w:id="22"/>
    <w:bookmarkStart w:id="23" w:name="X1f75cc35d1425f60a3b6e646055b0d152f37840"/>
    <w:p>
      <w:pPr>
        <w:pStyle w:val="Heading2"/>
      </w:pPr>
      <w:r>
        <w:t xml:space="preserve">Key Sales Drivers in South Africa Johannesburg</w:t>
      </w:r>
    </w:p>
    <w:p>
      <w:pPr>
        <w:pStyle w:val="FirstParagraph"/>
      </w:pPr>
      <w:r>
        <w:t xml:space="preserve">The sales momentum is fueled by three critical factors specific to Johannesburg's healthcare landscape:</w:t>
      </w:r>
    </w:p>
    <w:p>
      <w:pPr>
        <w:numPr>
          <w:ilvl w:val="0"/>
          <w:numId w:val="1001"/>
        </w:numPr>
        <w:pStyle w:val="Compact"/>
      </w:pPr>
      <w:r>
        <w:rPr>
          <w:bCs/>
          <w:b/>
        </w:rPr>
        <w:t xml:space="preserve">Rising Chronic Disease Prevalence:</w:t>
      </w:r>
      <w:r>
        <w:t xml:space="preserve"> </w:t>
      </w:r>
      <w:r>
        <w:t xml:space="preserve">Johannesburg's high rates of hypertension and diabetes (affecting 32% of adults) directly correlate with increased demand for ophthalmological services. Our diabetic retinopathy screening program alone generated ZAR 1.1 million in Q3 – a 65.8% increase from last year, highlighting the urgent need for specialized care.</w:t>
      </w:r>
    </w:p>
    <w:p>
      <w:pPr>
        <w:numPr>
          <w:ilvl w:val="0"/>
          <w:numId w:val="1001"/>
        </w:numPr>
        <w:pStyle w:val="Compact"/>
      </w:pPr>
      <w:r>
        <w:rPr>
          <w:bCs/>
          <w:b/>
        </w:rPr>
        <w:t xml:space="preserve">Medical Tourism Expansion:</w:t>
      </w:r>
      <w:r>
        <w:t xml:space="preserve"> </w:t>
      </w:r>
      <w:r>
        <w:t xml:space="preserve">South Africa Johannesburg has emerged as a regional hub for medical tourism, attracting patients from Botswana, Mozambique, and Namibia seeking affordable ophthalmic procedures. These international patients contributed 14% of total revenue in Q3, with cataract surgeries seeing the highest foreign patient uptake (37%).</w:t>
      </w:r>
    </w:p>
    <w:p>
      <w:pPr>
        <w:numPr>
          <w:ilvl w:val="0"/>
          <w:numId w:val="1001"/>
        </w:numPr>
        <w:pStyle w:val="Compact"/>
      </w:pPr>
      <w:r>
        <w:rPr>
          <w:bCs/>
          <w:b/>
        </w:rPr>
        <w:t xml:space="preserve">Insurance Partnership Growth:</w:t>
      </w:r>
      <w:r>
        <w:t xml:space="preserve"> </w:t>
      </w:r>
      <w:r>
        <w:t xml:space="preserve">Strategic collaborations with major South African medical aids (including Discovery Health and Momentum) have expanded coverage for premium eye care services. Our partnership with Medihelp alone drove a 22% increase in insured patient consultations during the quarter.</w:t>
      </w:r>
    </w:p>
    <w:bookmarkEnd w:id="23"/>
    <w:bookmarkStart w:id="24" w:name="customer-demographic-insights"/>
    <w:p>
      <w:pPr>
        <w:pStyle w:val="Heading2"/>
      </w:pPr>
      <w:r>
        <w:t xml:space="preserve">Customer Demographic Insights</w:t>
      </w:r>
    </w:p>
    <w:p>
      <w:pPr>
        <w:pStyle w:val="FirstParagraph"/>
      </w:pPr>
      <w:r>
        <w:t xml:space="preserve">Data reveals significant shifts in South Africa Johannesburg's ophthalmology customer base:</w:t>
      </w:r>
    </w:p>
    <w:p>
      <w:pPr>
        <w:pStyle w:val="BodyText"/>
      </w:pPr>
      <w:r>
        <w:t xml:space="preserve">Demographic Segment</w:t>
      </w:r>
    </w:p>
    <w:p>
      <w:pPr>
        <w:pStyle w:val="BodyText"/>
      </w:pPr>
      <w:r>
        <w:t xml:space="preserve">Q1 2023 %</w:t>
      </w:r>
    </w:p>
    <w:p>
      <w:pPr>
        <w:pStyle w:val="BodyText"/>
      </w:pPr>
      <w:r>
        <w:t xml:space="preserve">Q3 2023 %</w:t>
      </w:r>
    </w:p>
    <w:p>
      <w:pPr>
        <w:pStyle w:val="BodyText"/>
      </w:pPr>
      <w:r>
        <w:t xml:space="preserve">Aged 45-64 (Primary Diabetes Risk Group)</w:t>
      </w:r>
    </w:p>
    <w:p>
      <w:pPr>
        <w:pStyle w:val="BodyText"/>
      </w:pPr>
      <w:r>
        <w:t xml:space="preserve">48%</w:t>
      </w:r>
    </w:p>
    <w:p>
      <w:pPr>
        <w:pStyle w:val="BodyText"/>
      </w:pPr>
      <w:r>
        <w:t xml:space="preserve">56%</w:t>
      </w:r>
    </w:p>
    <w:p>
      <w:pPr>
        <w:pStyle w:val="BodyText"/>
      </w:pPr>
      <w:r>
        <w:t xml:space="preserve">Aged 65+</w:t>
      </w:r>
    </w:p>
    <w:p>
      <w:pPr>
        <w:pStyle w:val="BodyText"/>
      </w:pPr>
      <w:r>
        <w:t xml:space="preserve">27%</w:t>
      </w:r>
    </w:p>
    <w:p>
      <w:pPr>
        <w:pStyle w:val="BodyText"/>
      </w:pPr>
      <w:r>
        <w:t xml:space="preserve">31%</w:t>
      </w:r>
    </w:p>
    <w:p>
      <w:pPr>
        <w:pStyle w:val="BodyText"/>
      </w:pPr>
      <w:r>
        <w:t xml:space="preserve">Total Senior Patients (65+)</w:t>
      </w:r>
    </w:p>
    <w:p>
      <w:pPr>
        <w:pStyle w:val="BodyText"/>
      </w:pPr>
      <w:r>
        <w:t xml:space="preserve">75%</w:t>
      </w:r>
    </w:p>
    <w:p>
      <w:pPr>
        <w:pStyle w:val="BodyText"/>
      </w:pPr>
      <w:r>
        <w:t xml:space="preserve">87%</w:t>
      </w:r>
    </w:p>
    <w:p>
      <w:pPr>
        <w:pStyle w:val="BodyText"/>
      </w:pPr>
      <w:r>
        <w:t xml:space="preserve">This trend underscores the critical need for ophthalmologists in Johannesburg to develop geriatric-focused service models. Notably, 68% of senior patients now seek specialized care through private practices rather than public clinics – a 41% increase since 2020 – demonstrating South Africa's growing healthcare expenditure capacity in metropolitan areas.</w:t>
      </w:r>
    </w:p>
    <w:bookmarkEnd w:id="24"/>
    <w:bookmarkStart w:id="25" w:name="challenges-and-strategic-opportunities"/>
    <w:p>
      <w:pPr>
        <w:pStyle w:val="Heading2"/>
      </w:pPr>
      <w:r>
        <w:t xml:space="preserve">Challenges and Strategic Opportunities</w:t>
      </w:r>
    </w:p>
    <w:p>
      <w:pPr>
        <w:pStyle w:val="FirstParagraph"/>
      </w:pPr>
      <w:r>
        <w:t xml:space="preserve">Despite strong sales growth, several challenges require strategic intervention:</w:t>
      </w:r>
    </w:p>
    <w:p>
      <w:pPr>
        <w:numPr>
          <w:ilvl w:val="0"/>
          <w:numId w:val="1002"/>
        </w:numPr>
        <w:pStyle w:val="Compact"/>
      </w:pPr>
      <w:r>
        <w:rPr>
          <w:bCs/>
          <w:b/>
        </w:rPr>
        <w:t xml:space="preserve">Service Accessibility Gap:</w:t>
      </w:r>
      <w:r>
        <w:t xml:space="preserve"> </w:t>
      </w:r>
      <w:r>
        <w:t xml:space="preserve">Only 35% of Johannesburg's population lives within 10km of an ophthalmologist clinic. This forces patients to travel long distances, increasing drop-off rates before consultations.</w:t>
      </w:r>
    </w:p>
    <w:p>
      <w:pPr>
        <w:numPr>
          <w:ilvl w:val="0"/>
          <w:numId w:val="1002"/>
        </w:numPr>
        <w:pStyle w:val="Compact"/>
      </w:pPr>
      <w:r>
        <w:rPr>
          <w:bCs/>
          <w:b/>
        </w:rPr>
        <w:t xml:space="preserve">Clinic Space Constraints:</w:t>
      </w:r>
      <w:r>
        <w:t xml:space="preserve"> </w:t>
      </w:r>
      <w:r>
        <w:t xml:space="preserve">Limited availability of dedicated surgical facilities in central Johannesburg restricts capacity for high-demand procedures like cataract surgery.</w:t>
      </w:r>
    </w:p>
    <w:p>
      <w:pPr>
        <w:numPr>
          <w:ilvl w:val="0"/>
          <w:numId w:val="1002"/>
        </w:numPr>
        <w:pStyle w:val="Compact"/>
      </w:pPr>
      <w:r>
        <w:rPr>
          <w:bCs/>
          <w:b/>
        </w:rPr>
        <w:t xml:space="preserve">Competition from Teleophthalmology:</w:t>
      </w:r>
      <w:r>
        <w:t xml:space="preserve"> </w:t>
      </w:r>
      <w:r>
        <w:t xml:space="preserve">New AI-based screening platforms are capturing 12% of basic eye exam revenue, requiring our ophthalmologist practice to integrate technology while maintaining personal care quality.</w:t>
      </w:r>
    </w:p>
    <w:p>
      <w:pPr>
        <w:pStyle w:val="FirstParagraph"/>
      </w:pPr>
      <w:r>
        <w:t xml:space="preserve">To address these challenges, we recommend three strategic initiatives:</w:t>
      </w:r>
    </w:p>
    <w:p>
      <w:pPr>
        <w:numPr>
          <w:ilvl w:val="0"/>
          <w:numId w:val="1003"/>
        </w:numPr>
        <w:pStyle w:val="Compact"/>
      </w:pPr>
      <w:r>
        <w:rPr>
          <w:bCs/>
          <w:b/>
        </w:rPr>
        <w:t xml:space="preserve">Mobile Ophthalmology Units:</w:t>
      </w:r>
      <w:r>
        <w:t xml:space="preserve"> </w:t>
      </w:r>
      <w:r>
        <w:t xml:space="preserve">Deploying two mobile clinics to underserved areas (Soweto, Alexandra) would increase access for 200,000+ residents and capture new revenue streams through community health screenings.</w:t>
      </w:r>
    </w:p>
    <w:p>
      <w:pPr>
        <w:numPr>
          <w:ilvl w:val="0"/>
          <w:numId w:val="1003"/>
        </w:numPr>
        <w:pStyle w:val="Compact"/>
      </w:pPr>
      <w:r>
        <w:rPr>
          <w:bCs/>
          <w:b/>
        </w:rPr>
        <w:t xml:space="preserve">Surgical Hub Expansion:</w:t>
      </w:r>
      <w:r>
        <w:t xml:space="preserve"> </w:t>
      </w:r>
      <w:r>
        <w:t xml:space="preserve">Allocating ZAR 1.8 million to renovate a secondary clinic into a dedicated cataract surgery center would boost annual procedure capacity by 45%.</w:t>
      </w:r>
    </w:p>
    <w:p>
      <w:pPr>
        <w:numPr>
          <w:ilvl w:val="0"/>
          <w:numId w:val="1003"/>
        </w:numPr>
        <w:pStyle w:val="Compact"/>
      </w:pPr>
      <w:r>
        <w:rPr>
          <w:bCs/>
          <w:b/>
        </w:rPr>
        <w:t xml:space="preserve">Telophthalmology Integration:</w:t>
      </w:r>
      <w:r>
        <w:t xml:space="preserve"> </w:t>
      </w:r>
      <w:r>
        <w:t xml:space="preserve">Launching an AI-assisted screening platform for diabetic patients (partnering with local pharmacies) will capture market share from emerging telehealth competitors while improving patient outcomes.</w:t>
      </w:r>
    </w:p>
    <w:bookmarkEnd w:id="25"/>
    <w:bookmarkStart w:id="26" w:name="X5f4cea5adbc20d38e1ee7e66fbefed63c5aa995"/>
    <w:p>
      <w:pPr>
        <w:pStyle w:val="Heading2"/>
      </w:pPr>
      <w:r>
        <w:t xml:space="preserve">Conclusion: The Future of Ophthalmology in Johannesburg</w:t>
      </w:r>
    </w:p>
    <w:p>
      <w:pPr>
        <w:pStyle w:val="FirstParagraph"/>
      </w:pPr>
      <w:r>
        <w:t xml:space="preserve">The Sales Report confirms that ophthalmologists operating in South Africa Johannesburg are positioned for sustained growth, driven by demographic realities and healthcare market evolution. Our data demonstrates that strategic investments in accessibility, technology integration, and specialized service models will yield significant returns – with projected revenue growth of 31% for 2024. Crucially, this expansion must align with South Africa's National Health Insurance (NHI) rollout plans to ensure equitable access while maintaining private practice viability.</w:t>
      </w:r>
    </w:p>
    <w:p>
      <w:pPr>
        <w:pStyle w:val="BodyText"/>
      </w:pPr>
      <w:r>
        <w:t xml:space="preserve">As Johannesburg continues to grow as Africa's economic hub, the demand for ophthalmological expertise will only intensify. This Sales Report underscores that proactive adaptation by ophthalmologists – focusing on senior care, medical tourism potential, and technological innovation – will define market leadership in South Africa Johannesburg for the next decade. The path forward requires balancing commercial growth with community health impact to address eye care disparities that currently affect over 3 million South Africans.</w:t>
      </w:r>
    </w:p>
    <w:p>
      <w:pPr>
        <w:pStyle w:val="BodyText"/>
      </w:pPr>
      <w:r>
        <w:rPr>
          <w:bCs/>
          <w:b/>
        </w:rPr>
        <w:t xml:space="preserve">Prepared By:</w:t>
      </w:r>
      <w:r>
        <w:t xml:space="preserve"> </w:t>
      </w:r>
      <w:r>
        <w:t xml:space="preserve">Healthcare Analytics Division</w:t>
      </w:r>
      <w:r>
        <w:br/>
      </w:r>
      <w:r>
        <w:rPr>
          <w:bCs/>
          <w:b/>
        </w:rPr>
        <w:t xml:space="preserve">Date:</w:t>
      </w:r>
      <w:r>
        <w:t xml:space="preserve"> </w:t>
      </w:r>
      <w:r>
        <w:t xml:space="preserve">October 26, 2023</w:t>
      </w:r>
      <w:r>
        <w:br/>
      </w:r>
      <w:r>
        <w:rPr>
          <w:bCs/>
          <w:b/>
        </w:rPr>
        <w:t xml:space="preserve">Report Scope:</w:t>
      </w:r>
      <w:r>
        <w:t xml:space="preserve"> </w:t>
      </w:r>
      <w:r>
        <w:t xml:space="preserve">Johannesburg Metropolitan Area |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Johannesburg, South Africa</dc:title>
  <dc:creator/>
  <dc:language>en</dc:language>
  <cp:keywords/>
  <dcterms:created xsi:type="dcterms:W3CDTF">2026-07-24T17:28:12Z</dcterms:created>
  <dcterms:modified xsi:type="dcterms:W3CDTF">2026-07-24T17:28:12Z</dcterms:modified>
</cp:coreProperties>
</file>

<file path=docProps/custom.xml><?xml version="1.0" encoding="utf-8"?>
<Properties xmlns="http://schemas.openxmlformats.org/officeDocument/2006/custom-properties" xmlns:vt="http://schemas.openxmlformats.org/officeDocument/2006/docPropsVTypes"/>
</file>