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Ophthalmologist</w:t>
      </w:r>
      <w:r>
        <w:t xml:space="preserve"> </w:t>
      </w:r>
      <w:r>
        <w:t xml:space="preserve">Sales</w:t>
      </w:r>
      <w:r>
        <w:t xml:space="preserve"> </w:t>
      </w:r>
      <w:r>
        <w:t xml:space="preserve">Report</w:t>
      </w:r>
      <w:r>
        <w:t xml:space="preserve"> </w:t>
      </w:r>
      <w:r>
        <w:t xml:space="preserve">-</w:t>
      </w:r>
      <w:r>
        <w:t xml:space="preserve"> </w:t>
      </w:r>
      <w:r>
        <w:t xml:space="preserve">Zurich,</w:t>
      </w:r>
      <w:r>
        <w:t xml:space="preserve"> </w:t>
      </w:r>
      <w:r>
        <w:t xml:space="preserve">Switzerland</w:t>
      </w:r>
    </w:p>
    <w:bookmarkStart w:id="29" w:name="X53f00ac8dabcc27e82eeebe67c670d8715fdcd5"/>
    <w:p>
      <w:pPr>
        <w:pStyle w:val="Heading1"/>
      </w:pPr>
      <w:r>
        <w:t xml:space="preserve">Comprehensive Sales Report: Ophthalmology Practice Performance Analysis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Zurich Medical Group</w:t>
      </w:r>
      <w:r>
        <w:br/>
      </w:r>
      <w:r>
        <w:rPr>
          <w:bCs/>
          <w:b/>
        </w:rPr>
        <w:t xml:space="preserve">Prepared By:</w:t>
      </w:r>
      <w:r>
        <w:t xml:space="preserve"> </w:t>
      </w:r>
      <w:r>
        <w:t xml:space="preserve">Sales and Strategy Department</w:t>
      </w:r>
    </w:p>
    <w:bookmarkStart w:id="20" w:name="i.-executive-summary"/>
    <w:p>
      <w:pPr>
        <w:pStyle w:val="Heading2"/>
      </w:pPr>
      <w:r>
        <w:t xml:space="preserve">I. Executive Summary</w:t>
      </w:r>
    </w:p>
    <w:p>
      <w:pPr>
        <w:pStyle w:val="FirstParagraph"/>
      </w:pPr>
      <w:r>
        <w:t xml:space="preserve">This Sales Report details the operational and financial performance of our leading ophthalmology practice within Switzerland Zurich during the third quarter of 2023. As a premier eye care provider serving Zurich's diverse population, we have achieved significant milestones in patient acquisition, service expansion, and technological integration. The report underscores how strategic alignment with Switzerland's healthcare standards has driven exceptional results for our</w:t>
      </w:r>
      <w:r>
        <w:t xml:space="preserve"> </w:t>
      </w:r>
      <w:r>
        <w:rPr>
          <w:bCs/>
          <w:b/>
        </w:rPr>
        <w:t xml:space="preserve">Ophthalmologist</w:t>
      </w:r>
      <w:r>
        <w:t xml:space="preserve"> </w:t>
      </w:r>
      <w:r>
        <w:t xml:space="preserve">team while solidifying our market position in</w:t>
      </w:r>
      <w:r>
        <w:t xml:space="preserve"> </w:t>
      </w:r>
      <w:r>
        <w:rPr>
          <w:bCs/>
          <w:b/>
        </w:rPr>
        <w:t xml:space="preserve">Switzerland Zurich</w:t>
      </w:r>
      <w:r>
        <w:t xml:space="preserve">.</w:t>
      </w:r>
    </w:p>
    <w:bookmarkEnd w:id="20"/>
    <w:bookmarkStart w:id="21" w:name="X038c57714b8a2a58895ee90edc999e1dd5b076b"/>
    <w:p>
      <w:pPr>
        <w:pStyle w:val="Heading2"/>
      </w:pPr>
      <w:r>
        <w:t xml:space="preserve">II. Market Context: Ophthalmology Landscape in Switzerland Zurich</w:t>
      </w:r>
    </w:p>
    <w:p>
      <w:pPr>
        <w:pStyle w:val="FirstParagraph"/>
      </w:pPr>
      <w:r>
        <w:t xml:space="preserve">Zurich, as Switzerland's economic hub, presents a unique ophthalmology market characterized by high patient expectations, stringent regulatory requirements, and robust insurance coverage under the Swiss Health Insurance Act (KVG). With an aging population exceeding 21% (Swiss Federal Statistical Office data), demand for advanced eye care services has surged. Our</w:t>
      </w:r>
      <w:r>
        <w:t xml:space="preserve"> </w:t>
      </w:r>
      <w:r>
        <w:rPr>
          <w:bCs/>
          <w:b/>
        </w:rPr>
        <w:t xml:space="preserve">Ophthalmologist</w:t>
      </w:r>
      <w:r>
        <w:t xml:space="preserve"> </w:t>
      </w:r>
      <w:r>
        <w:t xml:space="preserve">practice strategically positions itself at the forefront of this trend, leveraging Zurich's reputation as a global healthcare destination to attract both local residents and international patients seeking premium care.</w:t>
      </w:r>
    </w:p>
    <w:bookmarkEnd w:id="21"/>
    <w:bookmarkStart w:id="22" w:name="iii.-sales-performance-q3-2023-results"/>
    <w:p>
      <w:pPr>
        <w:pStyle w:val="Heading2"/>
      </w:pPr>
      <w:r>
        <w:t xml:space="preserve">III. Sales Performance: Q3 2023 Results</w:t>
      </w:r>
    </w:p>
    <w:p>
      <w:pPr>
        <w:pStyle w:val="FirstParagraph"/>
      </w:pPr>
      <w:r>
        <w:t xml:space="preserve">The third quarter demonstrated remarkable growth across all key performance indicators:</w:t>
      </w:r>
    </w:p>
    <w:p>
      <w:pPr>
        <w:numPr>
          <w:ilvl w:val="0"/>
          <w:numId w:val="1001"/>
        </w:numPr>
        <w:pStyle w:val="Compact"/>
      </w:pPr>
      <w:r>
        <w:rPr>
          <w:bCs/>
          <w:b/>
        </w:rPr>
        <w:t xml:space="preserve">Patient Volume:</w:t>
      </w:r>
      <w:r>
        <w:t xml:space="preserve"> </w:t>
      </w:r>
      <w:r>
        <w:t xml:space="preserve">1,850 consultations (+18% YoY), with a 32% increase in complex surgical cases (cataract, retinal procedures)</w:t>
      </w:r>
    </w:p>
    <w:p>
      <w:pPr>
        <w:numPr>
          <w:ilvl w:val="0"/>
          <w:numId w:val="1001"/>
        </w:numPr>
        <w:pStyle w:val="Compact"/>
      </w:pPr>
      <w:r>
        <w:rPr>
          <w:bCs/>
          <w:b/>
        </w:rPr>
        <w:t xml:space="preserve">Revenue Growth:</w:t>
      </w:r>
      <w:r>
        <w:t xml:space="preserve"> </w:t>
      </w:r>
      <w:r>
        <w:t xml:space="preserve">CHF 1.42M (vs. CHF 1.20M Q3 2022), driven by premium service packages and insurance partnerships</w:t>
      </w:r>
    </w:p>
    <w:p>
      <w:pPr>
        <w:numPr>
          <w:ilvl w:val="0"/>
          <w:numId w:val="1001"/>
        </w:numPr>
        <w:pStyle w:val="Compact"/>
      </w:pPr>
      <w:r>
        <w:rPr>
          <w:bCs/>
          <w:b/>
        </w:rPr>
        <w:t xml:space="preserve">Patient Retention:</w:t>
      </w:r>
      <w:r>
        <w:t xml:space="preserve"> </w:t>
      </w:r>
      <w:r>
        <w:t xml:space="preserve">89% (exceeding industry average of 75%) through personalized follow-up care</w:t>
      </w:r>
    </w:p>
    <w:p>
      <w:pPr>
        <w:numPr>
          <w:ilvl w:val="0"/>
          <w:numId w:val="1001"/>
        </w:numPr>
        <w:pStyle w:val="Compact"/>
      </w:pPr>
      <w:r>
        <w:rPr>
          <w:bCs/>
          <w:b/>
        </w:rPr>
        <w:t xml:space="preserve">International Patients:</w:t>
      </w:r>
      <w:r>
        <w:t xml:space="preserve"> </w:t>
      </w:r>
      <w:r>
        <w:t xml:space="preserve">41% of surgical cases from Germany, France, and UAE – a key growth channel for our Zurich-based practice</w:t>
      </w:r>
    </w:p>
    <w:p>
      <w:pPr>
        <w:pStyle w:val="FirstParagraph"/>
      </w:pPr>
      <w:r>
        <w:t xml:space="preserve">Notably, our focus on cutting-edge diagnostics (e.g., OCT imaging and AI-assisted retinal analysis) has become a primary differentiator. Patients specifically choose our</w:t>
      </w:r>
      <w:r>
        <w:t xml:space="preserve"> </w:t>
      </w:r>
      <w:r>
        <w:rPr>
          <w:bCs/>
          <w:b/>
        </w:rPr>
        <w:t xml:space="preserve">Ophthalmologist</w:t>
      </w:r>
      <w:r>
        <w:t xml:space="preserve"> </w:t>
      </w:r>
      <w:r>
        <w:t xml:space="preserve">team due to Zurich's reputation for medical excellence – a factor directly contributing to our 23% premium pricing advantage versus regional competitors.</w:t>
      </w:r>
    </w:p>
    <w:bookmarkEnd w:id="22"/>
    <w:bookmarkStart w:id="23" w:name="Xc3cb491fcb44dd84e863f2188f8d45e55775de3"/>
    <w:p>
      <w:pPr>
        <w:pStyle w:val="Heading2"/>
      </w:pPr>
      <w:r>
        <w:t xml:space="preserve">IV. Strategic Initiatives Driving Sales Success</w:t>
      </w:r>
    </w:p>
    <w:p>
      <w:pPr>
        <w:pStyle w:val="FirstParagraph"/>
      </w:pPr>
      <w:r>
        <w:t xml:space="preserve">Our sales strategy in</w:t>
      </w:r>
      <w:r>
        <w:t xml:space="preserve"> </w:t>
      </w:r>
      <w:r>
        <w:rPr>
          <w:bCs/>
          <w:b/>
        </w:rPr>
        <w:t xml:space="preserve">Switzerland Zurich</w:t>
      </w:r>
      <w:r>
        <w:t xml:space="preserve"> </w:t>
      </w:r>
      <w:r>
        <w:t xml:space="preserve">centers on three pillars:</w:t>
      </w:r>
    </w:p>
    <w:p>
      <w:pPr>
        <w:numPr>
          <w:ilvl w:val="0"/>
          <w:numId w:val="1002"/>
        </w:numPr>
        <w:pStyle w:val="Compact"/>
      </w:pPr>
      <w:r>
        <w:rPr>
          <w:bCs/>
          <w:b/>
        </w:rPr>
        <w:t xml:space="preserve">Niche Specialization:</w:t>
      </w:r>
      <w:r>
        <w:t xml:space="preserve"> </w:t>
      </w:r>
      <w:r>
        <w:t xml:space="preserve">Developing exclusive expertise in diabetic retinopathy management (35% of surgical cases) and glaucoma progression tracking, aligning with Zurich's high prevalence of chronic conditions.</w:t>
      </w:r>
    </w:p>
    <w:p>
      <w:pPr>
        <w:numPr>
          <w:ilvl w:val="0"/>
          <w:numId w:val="1002"/>
        </w:numPr>
        <w:pStyle w:val="Compact"/>
      </w:pPr>
      <w:r>
        <w:rPr>
          <w:bCs/>
          <w:b/>
        </w:rPr>
        <w:t xml:space="preserve">Insurance Integration:</w:t>
      </w:r>
      <w:r>
        <w:t xml:space="preserve"> </w:t>
      </w:r>
      <w:r>
        <w:t xml:space="preserve">Securing contracts with 12 major Swiss insurers (including Swiss Medical Group and Helsana), streamlining billing processes that reduced patient wait times by 40%.</w:t>
      </w:r>
    </w:p>
    <w:p>
      <w:pPr>
        <w:numPr>
          <w:ilvl w:val="0"/>
          <w:numId w:val="1002"/>
        </w:numPr>
        <w:pStyle w:val="Compact"/>
      </w:pPr>
      <w:r>
        <w:rPr>
          <w:bCs/>
          <w:b/>
        </w:rPr>
        <w:t xml:space="preserve">Digital Experience:</w:t>
      </w:r>
      <w:r>
        <w:t xml:space="preserve"> </w:t>
      </w:r>
      <w:r>
        <w:t xml:space="preserve">Launching Zurich's first integrated teleophthalmology platform for post-operative monitoring, increasing patient satisfaction scores to 9.6/10 (vs. national average of 8.2).</w:t>
      </w:r>
    </w:p>
    <w:bookmarkEnd w:id="23"/>
    <w:bookmarkStart w:id="24" w:name="X010c3cf952d04753ca71012e078cd241a6558ed"/>
    <w:p>
      <w:pPr>
        <w:pStyle w:val="Heading2"/>
      </w:pPr>
      <w:r>
        <w:t xml:space="preserve">V. Key Achievement: The Zurich Vision Excellence Program</w:t>
      </w:r>
    </w:p>
    <w:p>
      <w:pPr>
        <w:pStyle w:val="FirstParagraph"/>
      </w:pPr>
      <w:r>
        <w:t xml:space="preserve">Our flagship initiative – the Zurich Vision Excellence Program – has revolutionized patient engagement in Switzerland Zurich:</w:t>
      </w:r>
    </w:p>
    <w:p>
      <w:pPr>
        <w:numPr>
          <w:ilvl w:val="0"/>
          <w:numId w:val="1003"/>
        </w:numPr>
        <w:pStyle w:val="Compact"/>
      </w:pPr>
      <w:r>
        <w:t xml:space="preserve">Offered comprehensive annual eye health screenings for corporate partners (including UBS and Roche)</w:t>
      </w:r>
    </w:p>
    <w:p>
      <w:pPr>
        <w:numPr>
          <w:ilvl w:val="0"/>
          <w:numId w:val="1003"/>
        </w:numPr>
        <w:pStyle w:val="Compact"/>
      </w:pPr>
      <w:r>
        <w:t xml:space="preserve">Generated 127 new high-value patient contracts with CHF 58K average lifetime value</w:t>
      </w:r>
    </w:p>
    <w:p>
      <w:pPr>
        <w:numPr>
          <w:ilvl w:val="0"/>
          <w:numId w:val="1003"/>
        </w:numPr>
        <w:pStyle w:val="Compact"/>
      </w:pPr>
      <w:r>
        <w:t xml:space="preserve">Received endorsement from Zurich's Health Authority as a model for preventive care</w:t>
      </w:r>
    </w:p>
    <w:p>
      <w:pPr>
        <w:pStyle w:val="FirstParagraph"/>
      </w:pPr>
      <w:r>
        <w:t xml:space="preserve">This program exemplifies how our dedicated</w:t>
      </w:r>
      <w:r>
        <w:t xml:space="preserve"> </w:t>
      </w:r>
      <w:r>
        <w:rPr>
          <w:bCs/>
          <w:b/>
        </w:rPr>
        <w:t xml:space="preserve">Ophthalmologist</w:t>
      </w:r>
      <w:r>
        <w:t xml:space="preserve"> </w:t>
      </w:r>
      <w:r>
        <w:t xml:space="preserve">team merges clinical expertise with strategic business development, directly boosting sales while elevating Zurich's healthcare standards.</w:t>
      </w:r>
    </w:p>
    <w:bookmarkEnd w:id="24"/>
    <w:bookmarkStart w:id="25" w:name="vi.-challenges-and-mitigation-strategies"/>
    <w:p>
      <w:pPr>
        <w:pStyle w:val="Heading2"/>
      </w:pPr>
      <w:r>
        <w:t xml:space="preserve">VI. Challenges and Mitigation Strategies</w:t>
      </w:r>
    </w:p>
    <w:p>
      <w:pPr>
        <w:pStyle w:val="FirstParagraph"/>
      </w:pPr>
      <w:r>
        <w:t xml:space="preserve">Despite strong performance, we encountered challenges specific to the Switzerland Zurich market:</w:t>
      </w:r>
    </w:p>
    <w:p>
      <w:pPr>
        <w:numPr>
          <w:ilvl w:val="0"/>
          <w:numId w:val="1004"/>
        </w:numPr>
        <w:pStyle w:val="Compact"/>
      </w:pPr>
      <w:r>
        <w:rPr>
          <w:bCs/>
          <w:b/>
        </w:rPr>
        <w:t xml:space="preserve">Regulatory Complexity:</w:t>
      </w:r>
      <w:r>
        <w:t xml:space="preserve"> </w:t>
      </w:r>
      <w:r>
        <w:t xml:space="preserve">Navigating Swiss medical device approval processes delayed equipment deployment by 6 weeks. *Solution:* Partnered with Zurich University Hospital's regulatory department for accelerated compliance.</w:t>
      </w:r>
    </w:p>
    <w:p>
      <w:pPr>
        <w:numPr>
          <w:ilvl w:val="0"/>
          <w:numId w:val="1004"/>
        </w:numPr>
        <w:pStyle w:val="Compact"/>
      </w:pPr>
      <w:r>
        <w:rPr>
          <w:bCs/>
          <w:b/>
        </w:rPr>
        <w:t xml:space="preserve">Talent Retention:</w:t>
      </w:r>
      <w:r>
        <w:t xml:space="preserve"> </w:t>
      </w:r>
      <w:r>
        <w:t xml:space="preserve">Shortage of specialized ophthalmic nurses in Zurich increased recruitment costs by 15%. *Solution:* Launched "Zurich Eye Care Fellowship" with local universities, securing 8 new specialists.</w:t>
      </w:r>
    </w:p>
    <w:p>
      <w:pPr>
        <w:numPr>
          <w:ilvl w:val="0"/>
          <w:numId w:val="1004"/>
        </w:numPr>
        <w:pStyle w:val="Compact"/>
      </w:pPr>
      <w:r>
        <w:rPr>
          <w:bCs/>
          <w:b/>
        </w:rPr>
        <w:t xml:space="preserve">Insurance Reimbursement Changes:</w:t>
      </w:r>
      <w:r>
        <w:t xml:space="preserve"> </w:t>
      </w:r>
      <w:r>
        <w:t xml:space="preserve">New KVG guidelines reduced coverage for elective procedures. *Solution:* Developed tiered service packages (Basic/Standard/Premium) to maintain revenue streams without compromising care quality.</w:t>
      </w:r>
    </w:p>
    <w:bookmarkEnd w:id="25"/>
    <w:bookmarkStart w:id="26" w:name="vii.-financial-summary-q3-2023"/>
    <w:p>
      <w:pPr>
        <w:pStyle w:val="Heading2"/>
      </w:pPr>
      <w:r>
        <w:t xml:space="preserve">VII. Financial Summary: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Total Revenue (CHF)</w:t>
            </w:r>
          </w:p>
        </w:tc>
        <w:tc>
          <w:tcPr/>
          <w:p>
            <w:pPr>
              <w:pStyle w:val="Compact"/>
              <w:jc w:val="left"/>
            </w:pPr>
            <w:r>
              <w:t xml:space="preserve">1,420,500</w:t>
            </w:r>
          </w:p>
        </w:tc>
        <w:tc>
          <w:tcPr/>
          <w:p>
            <w:pPr>
              <w:pStyle w:val="Compact"/>
              <w:jc w:val="left"/>
            </w:pPr>
            <w:r>
              <w:t xml:space="preserve">1,203,850</w:t>
            </w:r>
          </w:p>
        </w:tc>
        <w:tc>
          <w:tcPr/>
          <w:p>
            <w:pPr>
              <w:pStyle w:val="Compact"/>
              <w:jc w:val="left"/>
            </w:pPr>
            <w:r>
              <w:t xml:space="preserve">+18.0%</w:t>
            </w:r>
          </w:p>
        </w:tc>
      </w:tr>
      <w:tr>
        <w:tc>
          <w:tcPr/>
          <w:p>
            <w:pPr>
              <w:pStyle w:val="Compact"/>
              <w:jc w:val="left"/>
            </w:pPr>
            <w:r>
              <w:t xml:space="preserve">Avg. Consultation Fee (CHF)</w:t>
            </w:r>
          </w:p>
        </w:tc>
        <w:tc>
          <w:tcPr/>
          <w:p>
            <w:pPr>
              <w:pStyle w:val="Compact"/>
              <w:jc w:val="left"/>
            </w:pPr>
            <w:r>
              <w:t xml:space="preserve">425</w:t>
            </w:r>
          </w:p>
        </w:tc>
        <w:tc>
          <w:tcPr/>
          <w:p>
            <w:pPr>
              <w:pStyle w:val="Compact"/>
              <w:jc w:val="left"/>
            </w:pPr>
            <w:r>
              <w:t xml:space="preserve">395</w:t>
            </w:r>
          </w:p>
        </w:tc>
        <w:tc>
          <w:tcPr/>
          <w:p>
            <w:pPr>
              <w:pStyle w:val="Compact"/>
              <w:jc w:val="left"/>
            </w:pPr>
            <w:r>
              <w:t xml:space="preserve">+7.6%</w:t>
            </w:r>
          </w:p>
        </w:tc>
      </w:tr>
      <w:tr>
        <w:tc>
          <w:tcPr/>
          <w:p>
            <w:pPr>
              <w:pStyle w:val="Compact"/>
              <w:jc w:val="left"/>
            </w:pPr>
            <w:r>
              <w:t xml:space="preserve">Surgical Procedure Volume</w:t>
            </w:r>
          </w:p>
        </w:tc>
        <w:tc>
          <w:tcPr/>
          <w:p>
            <w:pPr>
              <w:pStyle w:val="Compact"/>
              <w:jc w:val="left"/>
            </w:pPr>
            <w:r>
              <w:t xml:space="preserve">682</w:t>
            </w:r>
          </w:p>
        </w:tc>
        <w:tc>
          <w:tcPr/>
          <w:p>
            <w:pPr>
              <w:pStyle w:val="Compact"/>
              <w:jc w:val="left"/>
            </w:pPr>
            <w:r>
              <w:t xml:space="preserve">517</w:t>
            </w:r>
          </w:p>
        </w:tc>
        <w:tc>
          <w:tcPr/>
          <w:p>
            <w:pPr>
              <w:pStyle w:val="Compact"/>
              <w:jc w:val="left"/>
            </w:pPr>
            <w:r>
              <w:t xml:space="preserve">+31.9%</w:t>
            </w:r>
          </w:p>
        </w:tc>
      </w:tr>
      <w:tr>
        <w:tc>
          <w:tcPr/>
          <w:p>
            <w:pPr>
              <w:pStyle w:val="Compact"/>
              <w:jc w:val="left"/>
            </w:pPr>
            <w:r>
              <w:t xml:space="preserve">Patient Acquisition Cost (PAC)</w:t>
            </w:r>
          </w:p>
        </w:tc>
        <w:tc>
          <w:tcPr/>
          <w:p>
            <w:pPr>
              <w:pStyle w:val="Compact"/>
              <w:jc w:val="left"/>
            </w:pPr>
            <w:r>
              <w:t xml:space="preserve">CHF 148</w:t>
            </w:r>
          </w:p>
        </w:tc>
        <w:tc>
          <w:tcPr/>
          <w:p>
            <w:pPr>
              <w:pStyle w:val="Compact"/>
              <w:jc w:val="left"/>
            </w:pPr>
            <w:r>
              <w:t xml:space="preserve">CHF 205</w:t>
            </w:r>
          </w:p>
        </w:tc>
        <w:tc>
          <w:tcPr/>
          <w:p>
            <w:pPr>
              <w:pStyle w:val="Compact"/>
              <w:jc w:val="left"/>
            </w:pPr>
            <w:r>
              <w:t xml:space="preserve">-27.8%</w:t>
            </w:r>
          </w:p>
        </w:tc>
      </w:tr>
    </w:tbl>
    <w:p>
      <w:pPr>
        <w:pStyle w:val="BodyText"/>
      </w:pPr>
      <w:r>
        <w:t xml:space="preserve">The improved PAC demonstrates the effectiveness of our Zurich-targeted marketing strategies, including partnerships with Zurich-based corporate wellness programs.</w:t>
      </w:r>
    </w:p>
    <w:bookmarkEnd w:id="26"/>
    <w:bookmarkStart w:id="27" w:name="X3c91a62aa23e023e892b48f5b4c230c76c569b0"/>
    <w:p>
      <w:pPr>
        <w:pStyle w:val="Heading2"/>
      </w:pPr>
      <w:r>
        <w:t xml:space="preserve">VIII. Future Outlook: Strategic Roadmap for Switzerland Zurich</w:t>
      </w:r>
    </w:p>
    <w:p>
      <w:pPr>
        <w:pStyle w:val="FirstParagraph"/>
      </w:pPr>
      <w:r>
        <w:t xml:space="preserve">Building on Q3 success, we will implement three priority initiatives for Q4 2023:</w:t>
      </w:r>
    </w:p>
    <w:p>
      <w:pPr>
        <w:numPr>
          <w:ilvl w:val="0"/>
          <w:numId w:val="1005"/>
        </w:numPr>
        <w:pStyle w:val="Compact"/>
      </w:pPr>
      <w:r>
        <w:rPr>
          <w:bCs/>
          <w:b/>
        </w:rPr>
        <w:t xml:space="preserve">Expansion of Zurich International Hub:</w:t>
      </w:r>
      <w:r>
        <w:t xml:space="preserve"> </w:t>
      </w:r>
      <w:r>
        <w:t xml:space="preserve">Establishing a dedicated multilingual service team (German/English/French) to capture 50% more international patients by Q1 2024.</w:t>
      </w:r>
    </w:p>
    <w:p>
      <w:pPr>
        <w:numPr>
          <w:ilvl w:val="0"/>
          <w:numId w:val="1005"/>
        </w:numPr>
        <w:pStyle w:val="Compact"/>
      </w:pPr>
      <w:r>
        <w:rPr>
          <w:bCs/>
          <w:b/>
        </w:rPr>
        <w:t xml:space="preserve">Zurich Retina Center Launch:</w:t>
      </w:r>
      <w:r>
        <w:t xml:space="preserve"> </w:t>
      </w:r>
      <w:r>
        <w:t xml:space="preserve">Opening a specialized facility for retinal disease treatment, projected to generate CHF 350K monthly revenue within six months of operation.</w:t>
      </w:r>
    </w:p>
    <w:p>
      <w:pPr>
        <w:numPr>
          <w:ilvl w:val="0"/>
          <w:numId w:val="1005"/>
        </w:numPr>
        <w:pStyle w:val="Compact"/>
      </w:pPr>
      <w:r>
        <w:rPr>
          <w:bCs/>
          <w:b/>
        </w:rPr>
        <w:t xml:space="preserve">AI Integration Pilot:</w:t>
      </w:r>
      <w:r>
        <w:t xml:space="preserve"> </w:t>
      </w:r>
      <w:r>
        <w:t xml:space="preserve">Implementing machine learning algorithms for early glaucoma detection, positioning our Zurich</w:t>
      </w:r>
      <w:r>
        <w:t xml:space="preserve"> </w:t>
      </w:r>
      <w:r>
        <w:rPr>
          <w:bCs/>
          <w:b/>
        </w:rPr>
        <w:t xml:space="preserve">Ophthalmologist</w:t>
      </w:r>
      <w:r>
        <w:t xml:space="preserve"> </w:t>
      </w:r>
      <w:r>
        <w:t xml:space="preserve">team as pioneers in Swiss precision medicine.</w:t>
      </w:r>
    </w:p>
    <w:bookmarkEnd w:id="27"/>
    <w:bookmarkStart w:id="28" w:name="ix.-conclusion"/>
    <w:p>
      <w:pPr>
        <w:pStyle w:val="Heading2"/>
      </w:pPr>
      <w:r>
        <w:t xml:space="preserve">IX. Conclusion</w:t>
      </w:r>
    </w:p>
    <w:p>
      <w:pPr>
        <w:pStyle w:val="FirstParagraph"/>
      </w:pPr>
      <w:r>
        <w:t xml:space="preserve">This Sales Report confirms that our ophthalmology practice in Switzerland Zurich has not only met but exceeded performance targets through clinical innovation and strategic market positioning. The data clearly demonstrates how patient-centered care aligned with Zurich's healthcare ecosystem drives sustainable revenue growth. As the premier provider of ophthalmic services in</w:t>
      </w:r>
      <w:r>
        <w:t xml:space="preserve"> </w:t>
      </w:r>
      <w:r>
        <w:rPr>
          <w:bCs/>
          <w:b/>
        </w:rPr>
        <w:t xml:space="preserve">Switzerland Zurich</w:t>
      </w:r>
      <w:r>
        <w:t xml:space="preserve">, we are uniquely positioned to lead the next wave of eye care advancement while delivering exceptional value to patients, partners, and stakeholders.</w:t>
      </w:r>
    </w:p>
    <w:p>
      <w:pPr>
        <w:pStyle w:val="BodyText"/>
      </w:pPr>
      <w:r>
        <w:t xml:space="preserve">Our continued success hinges on maintaining this balance between clinical excellence and commercial acumen – a synergy that defines our distinguished</w:t>
      </w:r>
      <w:r>
        <w:t xml:space="preserve"> </w:t>
      </w:r>
      <w:r>
        <w:rPr>
          <w:bCs/>
          <w:b/>
        </w:rPr>
        <w:t xml:space="preserve">Ophthalmologist</w:t>
      </w:r>
      <w:r>
        <w:t xml:space="preserve"> </w:t>
      </w:r>
      <w:r>
        <w:t xml:space="preserve">team in the Zurich marketplace. We project 25% annual revenue growth for 2024, driven by these strategic initiatives.</w:t>
      </w:r>
    </w:p>
    <w:p>
      <w:pPr>
        <w:pStyle w:val="BodyText"/>
      </w:pPr>
      <w:r>
        <w:rPr>
          <w:iCs/>
          <w:i/>
        </w:rPr>
        <w:t xml:space="preserve">"In Switzerland Zurich, where healthcare precision meets patient trust, our ophthalmology practice sets the standard for excellence in every consultation, procedure, and outcome."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Ophthalmologist Sales Report - Zurich, Switzerland</dc:title>
  <dc:creator/>
  <dc:language>en</dc:language>
  <cp:keywords/>
  <dcterms:created xsi:type="dcterms:W3CDTF">2025-12-11T12:39:00Z</dcterms:created>
  <dcterms:modified xsi:type="dcterms:W3CDTF">2025-12-11T12:39:00Z</dcterms:modified>
</cp:coreProperties>
</file>

<file path=docProps/custom.xml><?xml version="1.0" encoding="utf-8"?>
<Properties xmlns="http://schemas.openxmlformats.org/officeDocument/2006/custom-properties" xmlns:vt="http://schemas.openxmlformats.org/officeDocument/2006/docPropsVTypes"/>
</file>