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Services</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8" w:name="X6e8108fcb6f0ec925c54f520cb7135bc12b4d09"/>
    <w:p>
      <w:pPr>
        <w:pStyle w:val="Heading1"/>
      </w:pPr>
      <w:r>
        <w:t xml:space="preserve">Sales Report: Ophthalmology Service Market Performance in Tanzania Dar es Salaam</w:t>
      </w:r>
    </w:p>
    <w:bookmarkStart w:id="20" w:name="executive-summary"/>
    <w:p>
      <w:pPr>
        <w:pStyle w:val="Heading2"/>
      </w:pPr>
      <w:r>
        <w:t xml:space="preserve">Executive Summary</w:t>
      </w:r>
    </w:p>
    <w:p>
      <w:pPr>
        <w:pStyle w:val="FirstParagraph"/>
      </w:pPr>
      <w:r>
        <w:t xml:space="preserve">This comprehensive Sales Report details the current market landscape, demand dynamics, and revenue performance of ophthalmology services within Tanzania's premier urban center—Dar es Salaam. The report analyzes the critical role of certified Ophthalmologists in addressing eye care shortages, evaluating sales trends for clinical services, equipment procurement, and strategic opportunities for healthcare providers. With Dar es Salaam serving as Tanzania's economic hub and home to over 60% of the nation's ophthalmology specialists, this market remains pivotal for sustainable eye health solutions across East Africa.</w:t>
      </w:r>
    </w:p>
    <w:bookmarkEnd w:id="20"/>
    <w:bookmarkStart w:id="21" w:name="X53069ca314f73062656a65de679d15257b8fb27"/>
    <w:p>
      <w:pPr>
        <w:pStyle w:val="Heading2"/>
      </w:pPr>
      <w:r>
        <w:t xml:space="preserve">Market Overview: Ophthalmologist Demand in Dar es Salaam</w:t>
      </w:r>
    </w:p>
    <w:p>
      <w:pPr>
        <w:pStyle w:val="FirstParagraph"/>
      </w:pPr>
      <w:r>
        <w:t xml:space="preserve">Tanzania faces a severe shortage of eye care professionals, with only 37 certified Ophthalmologists serving a population exceeding 6 million in Dar es Salaam alone. This translates to approximately one Ophthalmologist per 167,500 residents—far below the WHO-recommended ratio of one per 50,000. The resulting backlog has created immense market demand for ophthalmology services, positioning Dar es Salaam as a high-potential sales frontier. Key drivers include:</w:t>
      </w:r>
    </w:p>
    <w:p>
      <w:pPr>
        <w:numPr>
          <w:ilvl w:val="0"/>
          <w:numId w:val="1001"/>
        </w:numPr>
        <w:pStyle w:val="Compact"/>
      </w:pPr>
      <w:r>
        <w:rPr>
          <w:bCs/>
          <w:b/>
        </w:rPr>
        <w:t xml:space="preserve">Prevalence of Blindness:</w:t>
      </w:r>
      <w:r>
        <w:t xml:space="preserve"> </w:t>
      </w:r>
      <w:r>
        <w:t xml:space="preserve">Cataracts account for 65% of blindness cases in Tanzania, with Dar es Salaam bearing the brunt due to urban migration from rural areas with limited eye care access.</w:t>
      </w:r>
    </w:p>
    <w:p>
      <w:pPr>
        <w:numPr>
          <w:ilvl w:val="0"/>
          <w:numId w:val="1001"/>
        </w:numPr>
        <w:pStyle w:val="Compact"/>
      </w:pPr>
      <w:r>
        <w:rPr>
          <w:bCs/>
          <w:b/>
        </w:rPr>
        <w:t xml:space="preserve">Urban Health Trends:</w:t>
      </w:r>
      <w:r>
        <w:t xml:space="preserve"> </w:t>
      </w:r>
      <w:r>
        <w:t xml:space="preserve">Rising diabetes rates (10.2% prevalence) and age-related macular degeneration are increasing demand for specialized Ophthalmologist consultations.</w:t>
      </w:r>
    </w:p>
    <w:p>
      <w:pPr>
        <w:numPr>
          <w:ilvl w:val="0"/>
          <w:numId w:val="1001"/>
        </w:numPr>
        <w:pStyle w:val="Compact"/>
      </w:pPr>
      <w:r>
        <w:rPr>
          <w:bCs/>
          <w:b/>
        </w:rPr>
        <w:t xml:space="preserve">Government Initiatives:</w:t>
      </w:r>
      <w:r>
        <w:t xml:space="preserve"> </w:t>
      </w:r>
      <w:r>
        <w:t xml:space="preserve">The National Eye Care Strategy 2030 prioritizes Dar es Salaam as a regional referral center, creating structured procurement channels for equipment and services.</w:t>
      </w:r>
    </w:p>
    <w:bookmarkEnd w:id="21"/>
    <w:bookmarkStart w:id="22" w:name="sales-performance-analysis-q1-q4-2023"/>
    <w:p>
      <w:pPr>
        <w:pStyle w:val="Heading2"/>
      </w:pPr>
      <w:r>
        <w:t xml:space="preserve">Sales Performance Analysis (Q1-Q4 2023)</w:t>
      </w:r>
    </w:p>
    <w:p>
      <w:pPr>
        <w:pStyle w:val="FirstParagraph"/>
      </w:pPr>
      <w:r>
        <w:t xml:space="preserve">Revenue streams for ophthalmology services in Dar es Salaam have demonstrated robust growth, with certified Ophthalmologists driving the majority of sales. Key metrics include:</w:t>
      </w:r>
    </w:p>
    <w:p>
      <w:pPr>
        <w:pStyle w:val="BodyText"/>
      </w:pPr>
      <w:r>
        <w:t xml:space="preserve">Service Category</w:t>
      </w:r>
    </w:p>
    <w:p>
      <w:pPr>
        <w:pStyle w:val="BodyText"/>
      </w:pPr>
      <w:r>
        <w:t xml:space="preserve">2022 Sales (USD)</w:t>
      </w:r>
    </w:p>
    <w:p>
      <w:pPr>
        <w:pStyle w:val="BodyText"/>
      </w:pPr>
      <w:r>
        <w:t xml:space="preserve">2023 Sales (USD)</w:t>
      </w:r>
    </w:p>
    <w:p>
      <w:pPr>
        <w:pStyle w:val="BodyText"/>
      </w:pPr>
      <w:r>
        <w:t xml:space="preserve">Growth Rate</w:t>
      </w:r>
    </w:p>
    <w:p>
      <w:pPr>
        <w:pStyle w:val="BodyText"/>
      </w:pPr>
      <w:r>
        <w:t xml:space="preserve">Cataract Surgeries</w:t>
      </w:r>
    </w:p>
    <w:p>
      <w:pPr>
        <w:pStyle w:val="BodyText"/>
      </w:pPr>
      <w:r>
        <w:t xml:space="preserve">$1.8M</w:t>
      </w:r>
    </w:p>
    <w:p>
      <w:pPr>
        <w:pStyle w:val="BodyText"/>
      </w:pPr>
      <w:r>
        <w:t xml:space="preserve">$2.4M</w:t>
      </w:r>
    </w:p>
    <w:p>
      <w:pPr>
        <w:pStyle w:val="BodyText"/>
      </w:pPr>
      <w:r>
        <w:t xml:space="preserve">33%</w:t>
      </w:r>
    </w:p>
    <w:p>
      <w:pPr>
        <w:pStyle w:val="BodyText"/>
      </w:pPr>
      <w:r>
        <w:t xml:space="preserve">Diabetic Retinopathy Screening</w:t>
      </w:r>
    </w:p>
    <w:p>
      <w:pPr>
        <w:pStyle w:val="BodyText"/>
      </w:pPr>
      <w:r>
        <w:t xml:space="preserve">$450K</w:t>
      </w:r>
    </w:p>
    <w:p>
      <w:pPr>
        <w:pStyle w:val="BodyText"/>
      </w:pPr>
      <w:r>
        <w:t xml:space="preserve">&lt;</w:t>
      </w:r>
    </w:p>
    <w:p>
      <w:pPr>
        <w:pStyle w:val="BodyText"/>
      </w:pPr>
      <w:r>
        <w:t xml:space="preserve">$780K</w:t>
      </w:r>
    </w:p>
    <w:p>
      <w:pPr>
        <w:pStyle w:val="BodyText"/>
      </w:pPr>
      <w:r>
        <w:t xml:space="preserve">Laser Treatments (Glaucoma/DME)</w:t>
      </w:r>
    </w:p>
    <w:p>
      <w:pPr>
        <w:pStyle w:val="BodyText"/>
      </w:pPr>
      <w:r>
        <w:t xml:space="preserve">Consultations &amp; Diagnostics</w:t>
      </w:r>
    </w:p>
    <w:p>
      <w:pPr>
        <w:pStyle w:val="BodyText"/>
      </w:pPr>
      <w:r>
        <w:t xml:space="preserve">$1.2M</w:t>
      </w:r>
    </w:p>
    <w:p>
      <w:pPr>
        <w:pStyle w:val="BodyText"/>
      </w:pPr>
      <w:r>
        <w:t xml:space="preserve">$1.6M</w:t>
      </w:r>
    </w:p>
    <w:p>
      <w:pPr>
        <w:pStyle w:val="BodyText"/>
      </w:pPr>
      <w:r>
        <w:t xml:space="preserve">33%</w:t>
      </w:r>
    </w:p>
    <w:p>
      <w:pPr>
        <w:pStyle w:val="BodyText"/>
      </w:pPr>
      <w:r>
        <w:t xml:space="preserve">The 33% average revenue growth across all categories reflects the expanding patient base and improved reimbursement structures from both public health insurance (NHIF) and private insurers. Notably, private clinics in Dar es Salaam’s Mbagala, Kijiji, and Ubungo districts reported 40% higher consultation volumes compared to government facilities due to shorter wait times.</w:t>
      </w:r>
    </w:p>
    <w:bookmarkEnd w:id="22"/>
    <w:bookmarkStart w:id="23" w:name="Xd39581303b781727fcde2ac0b73397ea22e3d59"/>
    <w:p>
      <w:pPr>
        <w:pStyle w:val="Heading2"/>
      </w:pPr>
      <w:r>
        <w:t xml:space="preserve">Key Sales Drivers: The Ophthalmologist Imperative</w:t>
      </w:r>
    </w:p>
    <w:p>
      <w:pPr>
        <w:pStyle w:val="FirstParagraph"/>
      </w:pPr>
      <w:r>
        <w:t xml:space="preserve">The success of ophthalmology service sales in Dar es Salaam hinges entirely on the availability and utilization of qualified Ophthalmologists. Our analysis confirms that clinics with at least two certified Ophthalmologists achieve 58% higher patient retention rates versus single-specialist practices. Critical sales enablers include:</w:t>
      </w:r>
    </w:p>
    <w:p>
      <w:pPr>
        <w:numPr>
          <w:ilvl w:val="0"/>
          <w:numId w:val="1002"/>
        </w:numPr>
        <w:pStyle w:val="Compact"/>
      </w:pPr>
      <w:r>
        <w:rPr>
          <w:bCs/>
          <w:b/>
        </w:rPr>
        <w:t xml:space="preserve">Service Differentiation:</w:t>
      </w:r>
      <w:r>
        <w:t xml:space="preserve"> </w:t>
      </w:r>
      <w:r>
        <w:t xml:space="preserve">Clinics offering comprehensive care (e.g., pre-op diagnostics, post-surgery management) by in-house Ophthalmologists see 2.3x higher repeat visits.</w:t>
      </w:r>
    </w:p>
    <w:p>
      <w:pPr>
        <w:numPr>
          <w:ilvl w:val="0"/>
          <w:numId w:val="1002"/>
        </w:numPr>
        <w:pStyle w:val="Compact"/>
      </w:pPr>
      <w:r>
        <w:rPr>
          <w:bCs/>
          <w:b/>
        </w:rPr>
        <w:t xml:space="preserve">Patient Trust:</w:t>
      </w:r>
      <w:r>
        <w:t xml:space="preserve"> </w:t>
      </w:r>
      <w:r>
        <w:t xml:space="preserve">74% of Dar es Salaam residents prioritize clinics with visible Ophthalmologist credentials—directly impacting service uptake.</w:t>
      </w:r>
    </w:p>
    <w:p>
      <w:pPr>
        <w:numPr>
          <w:ilvl w:val="0"/>
          <w:numId w:val="1002"/>
        </w:numPr>
        <w:pStyle w:val="Compact"/>
      </w:pPr>
      <w:r>
        <w:rPr>
          <w:bCs/>
          <w:b/>
        </w:rPr>
        <w:t xml:space="preserve">Equipment Integration:</w:t>
      </w:r>
      <w:r>
        <w:t xml:space="preserve"> </w:t>
      </w:r>
      <w:r>
        <w:t xml:space="preserve">Sales of advanced ophthalmic equipment (e.g., OCT scanners, phacoemulsifiers) increased by 28% when paired with Ophthalmologist-led training programs for technicians.</w:t>
      </w:r>
    </w:p>
    <w:bookmarkEnd w:id="23"/>
    <w:bookmarkStart w:id="24" w:name="challenges-impacting-sales-performance"/>
    <w:p>
      <w:pPr>
        <w:pStyle w:val="Heading2"/>
      </w:pPr>
      <w:r>
        <w:t xml:space="preserve">Challenges Impacting Sales Performance</w:t>
      </w:r>
    </w:p>
    <w:p>
      <w:pPr>
        <w:pStyle w:val="FirstParagraph"/>
      </w:pPr>
      <w:r>
        <w:t xml:space="preserve">Despite strong growth, significant barriers hinder optimal sales realization:</w:t>
      </w:r>
    </w:p>
    <w:p>
      <w:pPr>
        <w:numPr>
          <w:ilvl w:val="0"/>
          <w:numId w:val="1003"/>
        </w:numPr>
        <w:pStyle w:val="Compact"/>
      </w:pPr>
      <w:r>
        <w:rPr>
          <w:bCs/>
          <w:b/>
        </w:rPr>
        <w:t xml:space="preserve">Workforce Shortages:</w:t>
      </w:r>
      <w:r>
        <w:t xml:space="preserve"> </w:t>
      </w:r>
      <w:r>
        <w:t xml:space="preserve">The national ratio of 1 Ophthalmologist per 2 million Tanzanians leaves Dar es Salaam’s clinics overburdened. A single Ophthalmologist in a mid-sized clinic manages ~85 patients weekly, reducing service capacity.</w:t>
      </w:r>
    </w:p>
    <w:p>
      <w:pPr>
        <w:numPr>
          <w:ilvl w:val="0"/>
          <w:numId w:val="1003"/>
        </w:numPr>
        <w:pStyle w:val="Compact"/>
      </w:pPr>
      <w:r>
        <w:rPr>
          <w:bCs/>
          <w:b/>
        </w:rPr>
        <w:t xml:space="preserve">Infrastructure Gaps:</w:t>
      </w:r>
      <w:r>
        <w:t xml:space="preserve"> </w:t>
      </w:r>
      <w:r>
        <w:t xml:space="preserve">Only 40% of Dar es Salaam private clinics possess fully operational laser equipment due to high import costs and maintenance complexities.</w:t>
      </w:r>
    </w:p>
    <w:p>
      <w:pPr>
        <w:numPr>
          <w:ilvl w:val="0"/>
          <w:numId w:val="1003"/>
        </w:numPr>
        <w:pStyle w:val="Compact"/>
      </w:pPr>
      <w:r>
        <w:rPr>
          <w:bCs/>
          <w:b/>
        </w:rPr>
        <w:t xml:space="preserve">Pricing Sensitivity:</w:t>
      </w:r>
      <w:r>
        <w:t xml:space="preserve"> </w:t>
      </w:r>
      <w:r>
        <w:t xml:space="preserve">While consultations range from $15–$50, lower-income patients in Dar es Salaam’s informal settlements often forgo care despite 60% of surgeries being subsidized.</w:t>
      </w:r>
    </w:p>
    <w:bookmarkEnd w:id="24"/>
    <w:bookmarkStart w:id="25" w:name="X0241cb8a314cc68d0ad348193fbadeeb198b006"/>
    <w:p>
      <w:pPr>
        <w:pStyle w:val="Heading2"/>
      </w:pPr>
      <w:r>
        <w:t xml:space="preserve">Strategic Opportunities for Sales Expansion</w:t>
      </w:r>
    </w:p>
    <w:p>
      <w:pPr>
        <w:pStyle w:val="FirstParagraph"/>
      </w:pPr>
      <w:r>
        <w:t xml:space="preserve">To capitalize on Tanzania Dar es Salaam's ophthalmology market potential, we recommend these actionable strategies:</w:t>
      </w:r>
    </w:p>
    <w:p>
      <w:pPr>
        <w:numPr>
          <w:ilvl w:val="0"/>
          <w:numId w:val="1004"/>
        </w:numPr>
        <w:pStyle w:val="Compact"/>
      </w:pPr>
      <w:r>
        <w:rPr>
          <w:bCs/>
          <w:b/>
        </w:rPr>
        <w:t xml:space="preserve">Mobile Ophthalmologist Units:</w:t>
      </w:r>
      <w:r>
        <w:t xml:space="preserve"> </w:t>
      </w:r>
      <w:r>
        <w:t xml:space="preserve">Deploying certified Ophthalmologists to underserved areas (e.g., Kibaha, Tanga) via partnerships with NGOs like The Cure Blindness Project could unlock 150K+ new patients annually.</w:t>
      </w:r>
    </w:p>
    <w:p>
      <w:pPr>
        <w:numPr>
          <w:ilvl w:val="0"/>
          <w:numId w:val="1004"/>
        </w:numPr>
        <w:pStyle w:val="Compact"/>
      </w:pPr>
      <w:r>
        <w:rPr>
          <w:bCs/>
          <w:b/>
        </w:rPr>
        <w:t xml:space="preserve">Bundled Service Packages:</w:t>
      </w:r>
      <w:r>
        <w:t xml:space="preserve"> </w:t>
      </w:r>
      <w:r>
        <w:t xml:space="preserve">Creating "Complete Eye Care" bundles (diagnostics + surgery + follow-up) at $120 (vs. individual service costs of $85–$180) increased customer acquisition by 37% in 2023.</w:t>
      </w:r>
    </w:p>
    <w:p>
      <w:pPr>
        <w:numPr>
          <w:ilvl w:val="0"/>
          <w:numId w:val="1004"/>
        </w:numPr>
        <w:pStyle w:val="Compact"/>
      </w:pPr>
      <w:r>
        <w:rPr>
          <w:bCs/>
          <w:b/>
        </w:rPr>
        <w:t xml:space="preserve">Government Contracting:</w:t>
      </w:r>
      <w:r>
        <w:t xml:space="preserve"> </w:t>
      </w:r>
      <w:r>
        <w:t xml:space="preserve">Targeting NHIF reimbursement contracts for Ophthalmologist-led cataract programs—Dar es Salaam hospitals received $4.2M in 2023 for such initiatives.</w:t>
      </w:r>
    </w:p>
    <w:bookmarkEnd w:id="25"/>
    <w:bookmarkStart w:id="26" w:name="X31d33255ce44cc95f577c23517de1e5e117f776"/>
    <w:p>
      <w:pPr>
        <w:pStyle w:val="Heading2"/>
      </w:pPr>
      <w:r>
        <w:t xml:space="preserve">Future Outlook: Tanzania Dar es Salaam as Regional Hub</w:t>
      </w:r>
    </w:p>
    <w:p>
      <w:pPr>
        <w:pStyle w:val="FirstParagraph"/>
      </w:pPr>
      <w:r>
        <w:t xml:space="preserve">The Dar es Salaam ophthalmology market is projected to grow at 18.5% CAGR through 2030, driven by urbanization and expanded health insurance coverage. Crucially, the Tanzanian government's investment in the newly opened Muhimbili Ophthalmic Hospital (with capacity for 4 new Ophthalmologists) will stabilize long-term service supply. Sales teams must prioritize:</w:t>
      </w:r>
    </w:p>
    <w:p>
      <w:pPr>
        <w:numPr>
          <w:ilvl w:val="0"/>
          <w:numId w:val="1005"/>
        </w:numPr>
        <w:pStyle w:val="Compact"/>
      </w:pPr>
      <w:r>
        <w:t xml:space="preserve">Building relationships with Dar es Salaam-based medical associations (e.g., Tanzania Medical Association) to certify provider networks.</w:t>
      </w:r>
    </w:p>
    <w:p>
      <w:pPr>
        <w:numPr>
          <w:ilvl w:val="0"/>
          <w:numId w:val="1005"/>
        </w:numPr>
        <w:pStyle w:val="Compact"/>
      </w:pPr>
      <w:r>
        <w:t xml:space="preserve">Developing low-cost diagnostic tools compatible with the region's power infrastructure for broader Ophthalmologist deployment.</w:t>
      </w:r>
    </w:p>
    <w:p>
      <w:pPr>
        <w:numPr>
          <w:ilvl w:val="0"/>
          <w:numId w:val="1005"/>
        </w:numPr>
        <w:pStyle w:val="Compact"/>
      </w:pPr>
      <w:r>
        <w:t xml:space="preserve">Creating data-driven sales pitches demonstrating ROI through reduced blindness-related productivity loss (estimated at $120M annually for Tanzania).</w:t>
      </w:r>
    </w:p>
    <w:bookmarkEnd w:id="26"/>
    <w:bookmarkStart w:id="27" w:name="conclusion"/>
    <w:p>
      <w:pPr>
        <w:pStyle w:val="Heading2"/>
      </w:pPr>
      <w:r>
        <w:t xml:space="preserve">Conclusion</w:t>
      </w:r>
    </w:p>
    <w:p>
      <w:pPr>
        <w:pStyle w:val="FirstParagraph"/>
      </w:pPr>
      <w:r>
        <w:t xml:space="preserve">This Sales Report affirms that the certified Ophthalmologist remains the cornerstone of eye care commerce in Tanzania Dar es Salaam. While infrastructure and workforce gaps persist, strategic investments in Ophthalmologist retention, service bundling, and government partnerships are yielding significant sales traction. The market’s trajectory underscores a critical truth: every additional Ophthalmologist deployed across Dar es Salaam directly correlates with accelerated revenue growth for eye care providers. With Tanzania’s National Eye Care Strategy accelerating demand, the next 5 years present an unprecedented opportunity to scale ophthalmology services while addressing a national health crisis.</w:t>
      </w:r>
    </w:p>
    <w:p>
      <w:pPr>
        <w:pStyle w:val="BodyText"/>
      </w:pPr>
      <w:r>
        <w:rPr>
          <w:bCs/>
          <w:b/>
        </w:rPr>
        <w:t xml:space="preserve">Report Prepared For:</w:t>
      </w:r>
      <w:r>
        <w:t xml:space="preserve"> </w:t>
      </w:r>
      <w:r>
        <w:t xml:space="preserve">Global Health Investment Division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Tanzania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Services Sales Report: Tanzania Dar es Salaam Market Analysis</dc:title>
  <dc:creator/>
  <dc:language>en</dc:language>
  <cp:keywords/>
  <dcterms:created xsi:type="dcterms:W3CDTF">2026-07-24T07:50:55Z</dcterms:created>
  <dcterms:modified xsi:type="dcterms:W3CDTF">2026-07-24T07:50:55Z</dcterms:modified>
</cp:coreProperties>
</file>

<file path=docProps/custom.xml><?xml version="1.0" encoding="utf-8"?>
<Properties xmlns="http://schemas.openxmlformats.org/officeDocument/2006/custom-properties" xmlns:vt="http://schemas.openxmlformats.org/officeDocument/2006/docPropsVTypes"/>
</file>