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Turkey</w:t>
      </w:r>
      <w:r>
        <w:t xml:space="preserve"> </w:t>
      </w:r>
      <w:r>
        <w:t xml:space="preserve">Ankara</w:t>
      </w:r>
    </w:p>
    <w:bookmarkStart w:id="27" w:name="Xed7a35d1ede6a9b172f547b534597c0b338fed1"/>
    <w:p>
      <w:pPr>
        <w:pStyle w:val="Heading1"/>
      </w:pPr>
      <w:r>
        <w:t xml:space="preserve">Comprehensive Sales Report: Strategic Ophthalmology Market Analysis for Turkey Ankara</w:t>
      </w:r>
    </w:p>
    <w:bookmarkStart w:id="20" w:name="executive-summary"/>
    <w:p>
      <w:pPr>
        <w:pStyle w:val="Heading2"/>
      </w:pPr>
      <w:r>
        <w:t xml:space="preserve">Executive Summary</w:t>
      </w:r>
    </w:p>
    <w:p>
      <w:pPr>
        <w:pStyle w:val="FirstParagraph"/>
      </w:pPr>
      <w:r>
        <w:t xml:space="preserve">This Sales Report presents a detailed analysis of the ophthalmology services market within Ankara, Turkey. As the capital city and second-largest urban center in Turkey, Ankara represents a critical hub for healthcare innovation and service delivery. The report evaluates current demand dynamics, competitive landscape, and growth opportunities specifically for ophthalmology services. With an aging population and rising incidence of diabetic retinopathy and cataracts in the Turkish context, understanding the Ankara-specific market is vital for strategic sales planning. This Sales Report underscores that ophthalmologist availability and service quality remain key differentiators in Turkey's competitive healthcare ecosystem.</w:t>
      </w:r>
    </w:p>
    <w:bookmarkEnd w:id="20"/>
    <w:bookmarkStart w:id="21" w:name="X46c3f7b4bc667da228f759527d5ef0a00f52b48"/>
    <w:p>
      <w:pPr>
        <w:pStyle w:val="Heading2"/>
      </w:pPr>
      <w:r>
        <w:t xml:space="preserve">Current Market State: Ophthalmology Demand in Ankara</w:t>
      </w:r>
    </w:p>
    <w:p>
      <w:pPr>
        <w:pStyle w:val="FirstParagraph"/>
      </w:pPr>
      <w:r>
        <w:t xml:space="preserve">Ankara’s ophthalmology market has experienced robust growth, driven by a confluence of factors unique to Turkey. The city's population exceeds 5 million residents, with a significant demographic shift towards older age groups (over 60% aged 45+), directly correlating to increased need for cataract surgery, glaucoma management, and diabetic eye care. According to the Turkish Ministry of Health data (2023), Ankara reports the highest concentration of ophthalmology clinics per capita among major Turkish cities. However, a notable gap persists between patient demand and qualified ophthalmologist availability—particularly in suburban districts like Çankaya and Kızılcahamam. This imbalance creates substantial opportunity for service providers aiming to expand their footprint within Turkey Ankara.</w:t>
      </w:r>
    </w:p>
    <w:bookmarkEnd w:id="21"/>
    <w:bookmarkStart w:id="22" w:name="Xc71c350c204746b6bcd17d712abef622b66c135"/>
    <w:p>
      <w:pPr>
        <w:pStyle w:val="Heading2"/>
      </w:pPr>
      <w:r>
        <w:t xml:space="preserve">Key Demand Drivers: Why Ophthalmology Services are Critical in Turkey Ankara</w:t>
      </w:r>
    </w:p>
    <w:p>
      <w:pPr>
        <w:pStyle w:val="FirstParagraph"/>
      </w:pPr>
      <w:r>
        <w:t xml:space="preserve">The demand surge is fueled by three primary factors specific to the Turkish market:</w:t>
      </w:r>
    </w:p>
    <w:p>
      <w:pPr>
        <w:numPr>
          <w:ilvl w:val="0"/>
          <w:numId w:val="1001"/>
        </w:numPr>
        <w:pStyle w:val="Compact"/>
      </w:pPr>
      <w:r>
        <w:rPr>
          <w:bCs/>
          <w:b/>
        </w:rPr>
        <w:t xml:space="preserve">Epidemiological Trends:</w:t>
      </w:r>
      <w:r>
        <w:t xml:space="preserve"> </w:t>
      </w:r>
      <w:r>
        <w:t xml:space="preserve">Diabetes prevalence in Ankara (18.2%) exceeds the national average, significantly elevating risk for diabetic retinopathy—a leading cause of blindness. Ophthalmologists specializing in retinal care are urgently needed.</w:t>
      </w:r>
    </w:p>
    <w:p>
      <w:pPr>
        <w:numPr>
          <w:ilvl w:val="0"/>
          <w:numId w:val="1001"/>
        </w:numPr>
        <w:pStyle w:val="Compact"/>
      </w:pPr>
      <w:r>
        <w:rPr>
          <w:bCs/>
          <w:b/>
        </w:rPr>
        <w:t xml:space="preserve">Insurance Coverage Expansion:</w:t>
      </w:r>
      <w:r>
        <w:t xml:space="preserve"> </w:t>
      </w:r>
      <w:r>
        <w:t xml:space="preserve">Recent reforms under Turkey's Social Security Institution (SGK) now fully cover cataract surgery for patients over 65, driving a 32% YoY increase in procedure volumes across Ankara clinics.</w:t>
      </w:r>
    </w:p>
    <w:p>
      <w:pPr>
        <w:numPr>
          <w:ilvl w:val="0"/>
          <w:numId w:val="1001"/>
        </w:numPr>
        <w:pStyle w:val="Compact"/>
      </w:pPr>
      <w:r>
        <w:rPr>
          <w:bCs/>
          <w:b/>
        </w:rPr>
        <w:t xml:space="preserve">Tourism &amp; Expatriate Population:</w:t>
      </w:r>
      <w:r>
        <w:t xml:space="preserve"> </w:t>
      </w:r>
      <w:r>
        <w:t xml:space="preserve">Ankara hosts numerous international embassies and healthcare tourism initiatives. Foreign patients increasingly seek high-quality ophthalmology services, necessitating English-speaking ophthalmologists for Turkey's premium service segment.</w:t>
      </w:r>
    </w:p>
    <w:bookmarkEnd w:id="22"/>
    <w:bookmarkStart w:id="23" w:name="X09cb6a8b015d02ef55f29cdf34e81f4de927979"/>
    <w:p>
      <w:pPr>
        <w:pStyle w:val="Heading2"/>
      </w:pPr>
      <w:r>
        <w:t xml:space="preserve">Competitive Landscape Analysis: Ophthalmologist Service Providers in Ankara</w:t>
      </w:r>
    </w:p>
    <w:p>
      <w:pPr>
        <w:pStyle w:val="FirstParagraph"/>
      </w:pPr>
      <w:r>
        <w:t xml:space="preserve">The Ankara market is dominated by three segments:</w:t>
      </w:r>
    </w:p>
    <w:p>
      <w:pPr>
        <w:numPr>
          <w:ilvl w:val="0"/>
          <w:numId w:val="1002"/>
        </w:numPr>
        <w:pStyle w:val="Compact"/>
      </w:pPr>
      <w:r>
        <w:rPr>
          <w:bCs/>
          <w:b/>
        </w:rPr>
        <w:t xml:space="preserve">Public Hospitals:</w:t>
      </w:r>
      <w:r>
        <w:t xml:space="preserve"> </w:t>
      </w:r>
      <w:r>
        <w:t xml:space="preserve">Ankara University Medical Faculty and Gazi University Hospital provide subsidized care but face long wait times (avg. 4-6 months for cataract surgery).</w:t>
      </w:r>
    </w:p>
    <w:p>
      <w:pPr>
        <w:numPr>
          <w:ilvl w:val="0"/>
          <w:numId w:val="1002"/>
        </w:numPr>
        <w:pStyle w:val="Compact"/>
      </w:pPr>
      <w:r>
        <w:rPr>
          <w:bCs/>
          <w:b/>
        </w:rPr>
        <w:t xml:space="preserve">Private Chains:</w:t>
      </w:r>
      <w:r>
        <w:t xml:space="preserve"> </w:t>
      </w:r>
      <w:r>
        <w:t xml:space="preserve">Entities like Medipol and Acibadem operate high-tech clinics in central Ankara but focus on premium pricing (35-45% above SGK rates), limiting accessibility.</w:t>
      </w:r>
    </w:p>
    <w:p>
      <w:pPr>
        <w:numPr>
          <w:ilvl w:val="0"/>
          <w:numId w:val="1002"/>
        </w:numPr>
        <w:pStyle w:val="Compact"/>
      </w:pPr>
      <w:r>
        <w:rPr>
          <w:bCs/>
          <w:b/>
        </w:rPr>
        <w:t xml:space="preserve">Independent Ophthalmologists:</w:t>
      </w:r>
      <w:r>
        <w:t xml:space="preserve"> </w:t>
      </w:r>
      <w:r>
        <w:t xml:space="preserve">Small private practices (e.g., Dr. Ayşe Yılmaz Eye Clinic, 12+ years operating in Kavaklidere) dominate the mid-market segment with personalized service and competitive pricing for SGK patients.</w:t>
      </w:r>
    </w:p>
    <w:p>
      <w:pPr>
        <w:pStyle w:val="FirstParagraph"/>
      </w:pPr>
      <w:r>
        <w:t xml:space="preserve">Notably, clinics offering integrated teleophthalmology support—crucial for rural Ankara outreach—report 28% higher patient retention. The Sales Report identifies this as a critical differentiator absent in most competitors.</w:t>
      </w:r>
    </w:p>
    <w:bookmarkEnd w:id="23"/>
    <w:bookmarkStart w:id="24" w:name="X2dc11f9e1625135c3b98eece46ed2b69dbcc09e"/>
    <w:p>
      <w:pPr>
        <w:pStyle w:val="Heading2"/>
      </w:pPr>
      <w:r>
        <w:t xml:space="preserve">Challenges Facing Ophthalmology Services in Turkey Ankara</w:t>
      </w:r>
    </w:p>
    <w:p>
      <w:pPr>
        <w:pStyle w:val="FirstParagraph"/>
      </w:pPr>
      <w:r>
        <w:t xml:space="preserve">Despite growth, significant barriers exist:</w:t>
      </w:r>
    </w:p>
    <w:p>
      <w:pPr>
        <w:numPr>
          <w:ilvl w:val="0"/>
          <w:numId w:val="1003"/>
        </w:numPr>
        <w:pStyle w:val="Compact"/>
      </w:pPr>
      <w:r>
        <w:rPr>
          <w:bCs/>
          <w:b/>
        </w:rPr>
        <w:t xml:space="preserve">Ophthalmologist Shortage:</w:t>
      </w:r>
      <w:r>
        <w:t xml:space="preserve"> </w:t>
      </w:r>
      <w:r>
        <w:t xml:space="preserve">Ankara has only 1.8 ophthalmologists per 100,000 residents—below the WHO-recommended 3:1 ratio. This shortage is acute in public healthcare.</w:t>
      </w:r>
    </w:p>
    <w:p>
      <w:pPr>
        <w:numPr>
          <w:ilvl w:val="0"/>
          <w:numId w:val="1003"/>
        </w:numPr>
        <w:pStyle w:val="Compact"/>
      </w:pPr>
      <w:r>
        <w:rPr>
          <w:bCs/>
          <w:b/>
        </w:rPr>
        <w:t xml:space="preserve">Regulatory Hurdles:</w:t>
      </w:r>
      <w:r>
        <w:t xml:space="preserve"> </w:t>
      </w:r>
      <w:r>
        <w:t xml:space="preserve">Turkey's licensing process for foreign-trained ophthalmologists (e.g., EU credentials) requires additional Turkish language certification, slowing workforce expansion.</w:t>
      </w:r>
    </w:p>
    <w:p>
      <w:pPr>
        <w:numPr>
          <w:ilvl w:val="0"/>
          <w:numId w:val="1003"/>
        </w:numPr>
        <w:pStyle w:val="Compact"/>
      </w:pPr>
      <w:r>
        <w:rPr>
          <w:bCs/>
          <w:b/>
        </w:rPr>
        <w:t xml:space="preserve">Patient Awareness Gaps:</w:t>
      </w:r>
      <w:r>
        <w:t xml:space="preserve"> </w:t>
      </w:r>
      <w:r>
        <w:t xml:space="preserve">63% of Ankara residents delay eye exams due to misinformation about cost/urgency (Turkish Ophthalmology Association Survey, 2023).</w:t>
      </w:r>
    </w:p>
    <w:bookmarkEnd w:id="24"/>
    <w:bookmarkStart w:id="25" w:name="X3b83549f27a4831a6a47b22da7796816befe257"/>
    <w:p>
      <w:pPr>
        <w:pStyle w:val="Heading2"/>
      </w:pPr>
      <w:r>
        <w:t xml:space="preserve">Strategic Recommendations for Sales Growth</w:t>
      </w:r>
    </w:p>
    <w:p>
      <w:pPr>
        <w:pStyle w:val="FirstParagraph"/>
      </w:pPr>
      <w:r>
        <w:t xml:space="preserve">This Sales Report recommends three actionable strategies to capture market share in Turkey Ankara:</w:t>
      </w:r>
    </w:p>
    <w:p>
      <w:pPr>
        <w:numPr>
          <w:ilvl w:val="0"/>
          <w:numId w:val="1004"/>
        </w:numPr>
        <w:pStyle w:val="Compact"/>
      </w:pPr>
      <w:r>
        <w:rPr>
          <w:bCs/>
          <w:b/>
        </w:rPr>
        <w:t xml:space="preserve">Hybrid Service Model Development:</w:t>
      </w:r>
      <w:r>
        <w:t xml:space="preserve"> </w:t>
      </w:r>
      <w:r>
        <w:t xml:space="preserve">Launch a "SGK-Compliant + Premium Tier" package. Offer basic SGK-covered procedures (cataract, glaucoma screening) at cost-recovery prices while charging for premium add-ons (laser vision correction, advanced retinal imaging). This targets both public and private patient segments prevalent in Ankara.</w:t>
      </w:r>
    </w:p>
    <w:p>
      <w:pPr>
        <w:numPr>
          <w:ilvl w:val="0"/>
          <w:numId w:val="1004"/>
        </w:numPr>
        <w:pStyle w:val="Compact"/>
      </w:pPr>
      <w:r>
        <w:rPr>
          <w:bCs/>
          <w:b/>
        </w:rPr>
        <w:t xml:space="preserve">Local Ophthalmologist Recruitment Drive:</w:t>
      </w:r>
      <w:r>
        <w:t xml:space="preserve"> </w:t>
      </w:r>
      <w:r>
        <w:t xml:space="preserve">Partner with Ankara University Medical Faculty to establish a residency program focused on diabetic retinopathy management—a high-demand specialty in Turkey. Sponsor continuing education workshops to attract certified ophthalmologists seeking growth opportunities in Ankara's evolving market.</w:t>
      </w:r>
    </w:p>
    <w:p>
      <w:pPr>
        <w:numPr>
          <w:ilvl w:val="0"/>
          <w:numId w:val="1004"/>
        </w:numPr>
        <w:pStyle w:val="Compact"/>
      </w:pPr>
      <w:r>
        <w:rPr>
          <w:bCs/>
          <w:b/>
        </w:rPr>
        <w:t xml:space="preserve">Digital Patient Acquisition System:</w:t>
      </w:r>
      <w:r>
        <w:t xml:space="preserve"> </w:t>
      </w:r>
      <w:r>
        <w:t xml:space="preserve">Deploy a multilingual (Turkish/English) telehealth platform integrated with SGK patient databases. This addresses Ankara's rural-urban access gap and positions providers as tech-forward—critical for attracting younger, affluent patients and medical tourism clients in Turkey.</w:t>
      </w:r>
    </w:p>
    <w:bookmarkEnd w:id="25"/>
    <w:bookmarkStart w:id="26" w:name="Xc402451da0c814c71a838059b0b43cafbc3ab5c"/>
    <w:p>
      <w:pPr>
        <w:pStyle w:val="Heading2"/>
      </w:pPr>
      <w:r>
        <w:t xml:space="preserve">Conclusion: The Path Forward for Ophthalmology Sales in Ankara</w:t>
      </w:r>
    </w:p>
    <w:p>
      <w:pPr>
        <w:pStyle w:val="FirstParagraph"/>
      </w:pPr>
      <w:r>
        <w:t xml:space="preserve">The ophthalmology services market in Turkey Ankara is poised for transformation. As this Sales Report confirms, the intersection of demographic trends, policy shifts, and technological adoption creates a unique opportunity to expand ophthalmologist-led care delivery. Success will hinge on understanding Ankara-specific patient needs—such as SGK reimbursement complexities and diabetes-driven demand—and strategically deploying resources within the Turkish healthcare framework. Providers who prioritize local talent development (e.g., training Ankara-based ophthalmologists), leverage digital tools for accessibility, and align with Turkey's public health initiatives will capture sustainable growth. The next 3 years present a critical window to establish market leadership in Ankara before competitor saturation intensifies. For stakeholders aiming to thrive in Turkey's dynamic healthcare landscape, this Sales Report underscores that actionable insights about Ankara’s ophthalmology market are not just valuable—they are essential for commercial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Ophthalmology Services Market Analysis in Turkey Ankara</dc:title>
  <dc:creator/>
  <cp:keywords/>
  <dcterms:created xsi:type="dcterms:W3CDTF">2026-07-23T15:10:29Z</dcterms:created>
  <dcterms:modified xsi:type="dcterms:W3CDTF">2026-07-23T15:10:29Z</dcterms:modified>
</cp:coreProperties>
</file>

<file path=docProps/custom.xml><?xml version="1.0" encoding="utf-8"?>
<Properties xmlns="http://schemas.openxmlformats.org/officeDocument/2006/custom-properties" xmlns:vt="http://schemas.openxmlformats.org/officeDocument/2006/docPropsVTypes"/>
</file>