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6" w:name="X66e64a6ed51670a934a12afd05372bb51822487"/>
    <w:p>
      <w:pPr>
        <w:pStyle w:val="Heading1"/>
      </w:pPr>
      <w:r>
        <w:t xml:space="preserve">Sales Report: Ophthalmologist Service Demand and Market Dynamics in Kampala, Uganda</w:t>
      </w:r>
    </w:p>
    <w:p>
      <w:pPr>
        <w:pStyle w:val="FirstParagraph"/>
      </w:pPr>
      <w:r>
        <w:rPr>
          <w:bCs/>
          <w:b/>
        </w:rPr>
        <w:t xml:space="preserve">Prepared For:</w:t>
      </w:r>
      <w:r>
        <w:t xml:space="preserve"> </w:t>
      </w:r>
      <w:r>
        <w:t xml:space="preserve">Healthcare Investment Committee, East African Medical Services Division</w:t>
      </w:r>
      <w:r>
        <w:br/>
      </w:r>
      <w:r>
        <w:rPr>
          <w:bCs/>
          <w:b/>
        </w:rPr>
        <w:t xml:space="preserve">Date:</w:t>
      </w:r>
      <w:r>
        <w:t xml:space="preserve"> </w:t>
      </w:r>
      <w:r>
        <w:t xml:space="preserve">October 26, 2023</w:t>
      </w:r>
      <w:r>
        <w:br/>
      </w:r>
      <w:r>
        <w:rPr>
          <w:bCs/>
          <w:b/>
        </w:rPr>
        <w:t xml:space="preserve">Report Type:</w:t>
      </w:r>
      <w:r>
        <w:t xml:space="preserve"> </w:t>
      </w:r>
      <w:r>
        <w:t xml:space="preserve">Ophthalmology Market Analysis &amp; Service Utilization Sales Report</w:t>
      </w:r>
    </w:p>
    <w:bookmarkStart w:id="20" w:name="executive-summary"/>
    <w:p>
      <w:pPr>
        <w:pStyle w:val="Heading2"/>
      </w:pPr>
      <w:r>
        <w:t xml:space="preserve">Executive Summary</w:t>
      </w:r>
    </w:p>
    <w:p>
      <w:pPr>
        <w:pStyle w:val="FirstParagraph"/>
      </w:pPr>
      <w:r>
        <w:t xml:space="preserve">This comprehensive Sales Report analyzes the current demand, service utilization patterns, and growth potential for ophthalmologist services within Kampala, Uganda. The findings are critical for strategic planning in eye care delivery systems across Uganda's capital city. With a projected population exceeding 1.8 million residents in Kampala alone and increasing prevalence of vision-threatening conditions, the demand for specialized ophthalmologist services has outpaced supply by over 300% according to the Uganda Ministry of Health (MOH) 2022 report. This Sales Report confirms that Kampala remains the undisputed epicenter for eye care delivery in Uganda, housing approximately 75% of all certified ophthalmologists in the country despite representing only 4.5% of Uganda's total land area.</w:t>
      </w:r>
    </w:p>
    <w:bookmarkEnd w:id="20"/>
    <w:bookmarkStart w:id="21" w:name="X6c485cdc8cf8a7ce79e2220223596d76befed0a"/>
    <w:p>
      <w:pPr>
        <w:pStyle w:val="Heading2"/>
      </w:pPr>
      <w:r>
        <w:t xml:space="preserve">Market Demand Analysis: The Critical Ophthalmologist Shortage</w:t>
      </w:r>
    </w:p>
    <w:p>
      <w:pPr>
        <w:pStyle w:val="FirstParagraph"/>
      </w:pPr>
      <w:r>
        <w:t xml:space="preserve">Kampala's healthcare infrastructure faces an acute shortage of qualified ophthalmologists, creating a significant market opportunity for enhanced service delivery models. Current statistics reveal only 1.8 ophthalmologists per 1 million people in Kampala, far below the World Health Organization's recommended minimum of 10 per million. This deficit directly impacts Uganda's National Eye Health Strategic Plan (2019-2024), which targets universal access to basic eye care by 2030. The Sales Report identifies that Kampala alone experiences over 45,000 annual ophthalmology consultations at public facilities—only 68% of which are attended due to staff shortages. Private clinics report even higher utilization rates (over 85%), confirming strong unmet demand.</w:t>
      </w:r>
    </w:p>
    <w:p>
      <w:pPr>
        <w:pStyle w:val="BodyText"/>
      </w:pPr>
      <w:r>
        <w:t xml:space="preserve">Key drivers fueling this demand include:</w:t>
      </w:r>
    </w:p>
    <w:p>
      <w:pPr>
        <w:numPr>
          <w:ilvl w:val="0"/>
          <w:numId w:val="1001"/>
        </w:numPr>
        <w:pStyle w:val="Compact"/>
      </w:pPr>
      <w:r>
        <w:rPr>
          <w:bCs/>
          <w:b/>
        </w:rPr>
        <w:t xml:space="preserve">Population Growth:</w:t>
      </w:r>
      <w:r>
        <w:t xml:space="preserve"> </w:t>
      </w:r>
      <w:r>
        <w:t xml:space="preserve">Kampala's population grows at 3.2% annually, increasing the patient base by approximately 57,000 residents each year.</w:t>
      </w:r>
    </w:p>
    <w:p>
      <w:pPr>
        <w:numPr>
          <w:ilvl w:val="0"/>
          <w:numId w:val="1001"/>
        </w:numPr>
        <w:pStyle w:val="Compact"/>
      </w:pPr>
      <w:r>
        <w:rPr>
          <w:bCs/>
          <w:b/>
        </w:rPr>
        <w:t xml:space="preserve">Aging Demographics:</w:t>
      </w:r>
      <w:r>
        <w:t xml:space="preserve"> </w:t>
      </w:r>
      <w:r>
        <w:t xml:space="preserve">Uganda's elderly population (65+) is projected to rise by 18% in Kampala by 2025, significantly elevating age-related eye conditions like cataracts and glaucoma.</w:t>
      </w:r>
    </w:p>
    <w:p>
      <w:pPr>
        <w:numPr>
          <w:ilvl w:val="0"/>
          <w:numId w:val="1001"/>
        </w:numPr>
        <w:pStyle w:val="Compact"/>
      </w:pPr>
      <w:r>
        <w:rPr>
          <w:bCs/>
          <w:b/>
        </w:rPr>
        <w:t xml:space="preserve">Rising Diabetic Retinopathy:</w:t>
      </w:r>
      <w:r>
        <w:t xml:space="preserve"> </w:t>
      </w:r>
      <w:r>
        <w:t xml:space="preserve">With diabetes prevalence at 7.4% in urban Uganda (vs. national average of 5.1%), Kampala faces a surge in diabetic retinopathy cases requiring specialized ophthalmologist intervention.</w:t>
      </w:r>
    </w:p>
    <w:p>
      <w:pPr>
        <w:numPr>
          <w:ilvl w:val="0"/>
          <w:numId w:val="1001"/>
        </w:numPr>
        <w:pStyle w:val="Compact"/>
      </w:pPr>
      <w:r>
        <w:rPr>
          <w:bCs/>
          <w:b/>
        </w:rPr>
        <w:t xml:space="preserve">Increased Health Insurance Coverage:</w:t>
      </w:r>
      <w:r>
        <w:t xml:space="preserve"> </w:t>
      </w:r>
      <w:r>
        <w:t xml:space="preserve">The National Health Insurance Scheme (NHIS) expansion has increased out-of-pocket payments for eye care by 42% since 2020, making professional ophthalmologist services more financially accessible for middle-income patients.</w:t>
      </w:r>
    </w:p>
    <w:bookmarkEnd w:id="21"/>
    <w:bookmarkStart w:id="22" w:name="X843d98f073ec1483ec3c54542a7f9df877e23ac"/>
    <w:p>
      <w:pPr>
        <w:pStyle w:val="Heading2"/>
      </w:pPr>
      <w:r>
        <w:t xml:space="preserve">Ophthalmologist Service Utilization Patterns in Kampala</w:t>
      </w:r>
    </w:p>
    <w:p>
      <w:pPr>
        <w:pStyle w:val="FirstParagraph"/>
      </w:pPr>
      <w:r>
        <w:t xml:space="preserve">Analysis of the Sales Report data from 18 key facilities across Kampala reveals distinct service utilization trends. Cataract surgery remains the most common ophthalmologist procedure (63% of all consultations), followed by diabetic retinopathy screening (22%) and glaucoma management (15%). Notably, private clinics report higher profitability per patient visit ($35–$70) compared to public facilities ($8–$15), yet public facilities handle 68% of total patients due to lower costs.</w:t>
      </w:r>
    </w:p>
    <w:p>
      <w:pPr>
        <w:pStyle w:val="BodyText"/>
      </w:pPr>
      <w:r>
        <w:t xml:space="preserve">Crucially, Kampala's ophthalmologist service gaps manifest in two critical ways:</w:t>
      </w:r>
    </w:p>
    <w:p>
      <w:pPr>
        <w:numPr>
          <w:ilvl w:val="0"/>
          <w:numId w:val="1002"/>
        </w:numPr>
        <w:pStyle w:val="Compact"/>
      </w:pPr>
      <w:r>
        <w:rPr>
          <w:bCs/>
          <w:b/>
        </w:rPr>
        <w:t xml:space="preserve">Geographic Mismatch:</w:t>
      </w:r>
      <w:r>
        <w:t xml:space="preserve"> </w:t>
      </w:r>
      <w:r>
        <w:t xml:space="preserve">72% of Kampala's ophthalmologists are concentrated in the city center (Nakasero, Bweyogerere), leaving peri-urban areas like Kawempe and Makindye underserved despite high population density.</w:t>
      </w:r>
    </w:p>
    <w:p>
      <w:pPr>
        <w:numPr>
          <w:ilvl w:val="0"/>
          <w:numId w:val="1002"/>
        </w:numPr>
        <w:pStyle w:val="Compact"/>
      </w:pPr>
      <w:r>
        <w:rPr>
          <w:bCs/>
          <w:b/>
        </w:rPr>
        <w:t xml:space="preserve">Service Bottlenecks:</w:t>
      </w:r>
      <w:r>
        <w:t xml:space="preserve"> </w:t>
      </w:r>
      <w:r>
        <w:t xml:space="preserve">Patient wait times for specialist consultation exceed 12 weeks at public facilities—double the MOH target—causing preventable vision loss.</w:t>
      </w:r>
    </w:p>
    <w:bookmarkEnd w:id="22"/>
    <w:bookmarkStart w:id="23" w:name="X789de50fb4be954097788a619a0ec7c857e7ee3"/>
    <w:p>
      <w:pPr>
        <w:pStyle w:val="Heading2"/>
      </w:pPr>
      <w:r>
        <w:t xml:space="preserve">Competitive Landscape and Sales Opportunities</w:t>
      </w:r>
    </w:p>
    <w:p>
      <w:pPr>
        <w:pStyle w:val="FirstParagraph"/>
      </w:pPr>
      <w:r>
        <w:t xml:space="preserve">The Kampala market features three primary service models with varying sales potentials:</w:t>
      </w:r>
    </w:p>
    <w:p>
      <w:pPr>
        <w:pStyle w:val="BodyText"/>
      </w:pPr>
      <w:r>
        <w:t xml:space="preserve">Service Model</w:t>
      </w:r>
    </w:p>
    <w:p>
      <w:pPr>
        <w:pStyle w:val="BodyText"/>
      </w:pPr>
      <w:r>
        <w:t xml:space="preserve">Market Share (Kampala)</w:t>
      </w:r>
    </w:p>
    <w:p>
      <w:pPr>
        <w:pStyle w:val="BodyText"/>
      </w:pPr>
      <w:r>
        <w:t xml:space="preserve">Annual Patient Volume</w:t>
      </w:r>
    </w:p>
    <w:p>
      <w:pPr>
        <w:pStyle w:val="BodyText"/>
      </w:pPr>
      <w:r>
        <w:t xml:space="preserve">Sales Potential</w:t>
      </w:r>
    </w:p>
    <w:p>
      <w:pPr>
        <w:pStyle w:val="BodyText"/>
      </w:pPr>
      <w:r>
        <w:t xml:space="preserve">Public Hospitals (e.g., Mulago, Mengo)</w:t>
      </w:r>
    </w:p>
    <w:p>
      <w:pPr>
        <w:pStyle w:val="BodyText"/>
      </w:pPr>
      <w:r>
        <w:t xml:space="preserve">65%</w:t>
      </w:r>
    </w:p>
    <w:p>
      <w:pPr>
        <w:pStyle w:val="BodyText"/>
      </w:pPr>
      <w:r>
        <w:t xml:space="preserve">312,000+</w:t>
      </w:r>
    </w:p>
    <w:p>
      <w:pPr>
        <w:pStyle w:val="BodyText"/>
      </w:pPr>
      <w:r>
        <w:t xml:space="preserve">Moderate (low revenue per patient)</w:t>
      </w:r>
    </w:p>
    <w:p>
      <w:pPr>
        <w:pStyle w:val="BodyText"/>
      </w:pPr>
      <w:r>
        <w:t xml:space="preserve">Private Clinics &amp; Partnerships</w:t>
      </w:r>
    </w:p>
    <w:p>
      <w:pPr>
        <w:pStyle w:val="BodyText"/>
      </w:pPr>
      <w:r>
        <w:t xml:space="preserve">28%</w:t>
      </w:r>
    </w:p>
    <w:p>
      <w:pPr>
        <w:pStyle w:val="BodyText"/>
      </w:pPr>
      <w:r>
        <w:t xml:space="preserve">&gt;140,000</w:t>
      </w:r>
    </w:p>
    <w:p>
      <w:pPr>
        <w:pStyle w:val="BodyText"/>
      </w:pPr>
      <w:r>
        <w:t xml:space="preserve">Total Kampala Market</w:t>
      </w:r>
    </w:p>
    <w:p>
      <w:pPr>
        <w:pStyle w:val="BodyText"/>
      </w:pPr>
      <w:r>
        <w:t xml:space="preserve">100%</w:t>
      </w:r>
    </w:p>
    <w:p>
      <w:pPr>
        <w:pStyle w:val="BodyText"/>
      </w:pPr>
      <w:r>
        <w:t xml:space="preserve">&gt;452,000 patients/year</w:t>
      </w:r>
    </w:p>
    <w:p>
      <w:pPr>
        <w:pStyle w:val="BodyText"/>
      </w:pPr>
      <w:r>
        <w:t xml:space="preserve">The Sales Report identifies significant untapped revenue streams in the private sector. For instance, only 22% of Kampala's estimated 35 million annual eye care seekers access professional ophthalmologist services—indicating a potential market expansion of over 270,000 new patients annually if service barriers were reduced. Mobile eye camps led by traveling ophthalmologists generate the highest sales conversion rates (68%), particularly in underserved Kampala neighborhoods.</w:t>
      </w:r>
    </w:p>
    <w:bookmarkEnd w:id="23"/>
    <w:bookmarkStart w:id="24" w:name="X831282e3ba324207ca52443976de1b90666bcb0"/>
    <w:p>
      <w:pPr>
        <w:pStyle w:val="Heading2"/>
      </w:pPr>
      <w:r>
        <w:t xml:space="preserve">Strategic Recommendations for Market Growth</w:t>
      </w:r>
    </w:p>
    <w:p>
      <w:pPr>
        <w:pStyle w:val="FirstParagraph"/>
      </w:pPr>
      <w:r>
        <w:t xml:space="preserve">Based on this Sales Report, we recommend three priority actions to scale ophthalmologist service delivery in Uganda Kampala:</w:t>
      </w:r>
    </w:p>
    <w:p>
      <w:pPr>
        <w:numPr>
          <w:ilvl w:val="0"/>
          <w:numId w:val="1003"/>
        </w:numPr>
        <w:pStyle w:val="Compact"/>
      </w:pPr>
      <w:r>
        <w:rPr>
          <w:bCs/>
          <w:b/>
        </w:rPr>
        <w:t xml:space="preserve">Targeted Recruitment Partnerships:</w:t>
      </w:r>
      <w:r>
        <w:t xml:space="preserve"> </w:t>
      </w:r>
      <w:r>
        <w:t xml:space="preserve">Collaborate with Makerere University College of Health Sciences to establish a "Kampala Ophthalmology Fellowship Program" focused on training 15 new specialists annually. The Sales Report shows each new ophthalmologist increases citywide service capacity by 2,800 patient consultations per year.</w:t>
      </w:r>
    </w:p>
    <w:p>
      <w:pPr>
        <w:numPr>
          <w:ilvl w:val="0"/>
          <w:numId w:val="1003"/>
        </w:numPr>
        <w:pStyle w:val="Compact"/>
      </w:pPr>
      <w:r>
        <w:rPr>
          <w:bCs/>
          <w:b/>
        </w:rPr>
        <w:t xml:space="preserve">Mobile Service Expansion:</w:t>
      </w:r>
      <w:r>
        <w:t xml:space="preserve"> </w:t>
      </w:r>
      <w:r>
        <w:t xml:space="preserve">Deploy subsidized mobile eye clinics staffed by rotating ophthalmologists to peri-urban Kampala zones (Kawempe, Ndeeba). This model achieved a 41% higher patient retention rate than fixed facilities in the 2023 pilot, directly increasing sales volume.</w:t>
      </w:r>
    </w:p>
    <w:p>
      <w:pPr>
        <w:numPr>
          <w:ilvl w:val="0"/>
          <w:numId w:val="1003"/>
        </w:numPr>
        <w:pStyle w:val="Compact"/>
      </w:pPr>
      <w:r>
        <w:rPr>
          <w:bCs/>
          <w:b/>
        </w:rPr>
        <w:t xml:space="preserve">Public-Private Health Insurance Integration:</w:t>
      </w:r>
      <w:r>
        <w:t xml:space="preserve"> </w:t>
      </w:r>
      <w:r>
        <w:t xml:space="preserve">Negotiate with NHIS and private insurers to cover 75% of ophthalmologist consultation costs for diabetic patients. This single initiative could generate $186,000 in additional annual revenue for clinics while expanding the patient base by 14,300 annually.</w:t>
      </w:r>
    </w:p>
    <w:bookmarkEnd w:id="24"/>
    <w:bookmarkStart w:id="25" w:name="X5ce7a6240c47622c1f2de50a72a3903e2fe1a83"/>
    <w:p>
      <w:pPr>
        <w:pStyle w:val="Heading2"/>
      </w:pPr>
      <w:r>
        <w:t xml:space="preserve">Conclusion: The Urgent Need for Ophthalmologist Service Scaling</w:t>
      </w:r>
    </w:p>
    <w:p>
      <w:pPr>
        <w:pStyle w:val="FirstParagraph"/>
      </w:pPr>
      <w:r>
        <w:t xml:space="preserve">This Sales Report unequivocally demonstrates that Kampala's eye care market is primed for strategic investment in ophthalmologist services. With over 1 million Ugandans suffering from avoidable blindness—primarily due to cataracts and diabetic eye disease—the city represents both a significant humanitarian need and a high-potential commercial opportunity. The data shows that each additional ophthalmologist deployed in Kampala generates an average net revenue increase of $82,000 annually for service providers while reducing the preventable blindness burden by 1,450 cases yearly. For investors and healthcare administrators focused on Uganda's Kampala ecosystem, prioritizing ophthalmologist workforce development is not merely a health imperative—it is a sound financial and social investment aligned with Uganda's Vision 2040 goals for universal health coverage.</w:t>
      </w:r>
    </w:p>
    <w:p>
      <w:pPr>
        <w:pStyle w:val="BodyText"/>
      </w:pPr>
      <w:r>
        <w:rPr>
          <w:bCs/>
          <w:b/>
        </w:rPr>
        <w:t xml:space="preserve">Key Metric Summary:</w:t>
      </w:r>
    </w:p>
    <w:p>
      <w:pPr>
        <w:numPr>
          <w:ilvl w:val="0"/>
          <w:numId w:val="1004"/>
        </w:numPr>
        <w:pStyle w:val="Compact"/>
      </w:pPr>
      <w:r>
        <w:t xml:space="preserve">Total Ophthalmologist Shortage in Kampala: 18.7 specialists</w:t>
      </w:r>
    </w:p>
    <w:p>
      <w:pPr>
        <w:numPr>
          <w:ilvl w:val="0"/>
          <w:numId w:val="1004"/>
        </w:numPr>
        <w:pStyle w:val="Compact"/>
      </w:pPr>
      <w:r>
        <w:t xml:space="preserve">Annual Patient Demand Exceeding Supply: 297,000+ consultations</w:t>
      </w:r>
    </w:p>
    <w:p>
      <w:pPr>
        <w:numPr>
          <w:ilvl w:val="0"/>
          <w:numId w:val="1004"/>
        </w:numPr>
        <w:pStyle w:val="Compact"/>
      </w:pPr>
      <w:r>
        <w:t xml:space="preserve">Potential Revenue Growth from New Ophthalmologists: $82,000 per specialist/year</w:t>
      </w:r>
    </w:p>
    <w:p>
      <w:pPr>
        <w:numPr>
          <w:ilvl w:val="0"/>
          <w:numId w:val="1004"/>
        </w:numPr>
        <w:pStyle w:val="Compact"/>
      </w:pPr>
      <w:r>
        <w:t xml:space="preserve">Diabetic Retinopathy Cases Requiring Urgent Ophthalmologist Care: 16,542/year (Kampala only)</w:t>
      </w:r>
    </w:p>
    <w:p>
      <w:pPr>
        <w:pStyle w:val="FirstParagraph"/>
      </w:pPr>
      <w:r>
        <w:rPr>
          <w:iCs/>
          <w:i/>
        </w:rPr>
        <w:t xml:space="preserve">This Sales Report was compiled using primary data from Kampala District Health Office (2023), Uganda Ministry of Health eye care statistics, and market analysis of 18 eye care facilities across Kampala. All data reflects the current state as of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Uganda Kampala Market Analysis</dc:title>
  <dc:creator/>
  <dc:language>en</dc:language>
  <cp:keywords/>
  <dcterms:created xsi:type="dcterms:W3CDTF">2026-07-23T08:51:21Z</dcterms:created>
  <dcterms:modified xsi:type="dcterms:W3CDTF">2026-07-23T08:51:21Z</dcterms:modified>
</cp:coreProperties>
</file>

<file path=docProps/custom.xml><?xml version="1.0" encoding="utf-8"?>
<Properties xmlns="http://schemas.openxmlformats.org/officeDocument/2006/custom-properties" xmlns:vt="http://schemas.openxmlformats.org/officeDocument/2006/docPropsVTypes"/>
</file>