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Ophthalmology</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p>
    <w:bookmarkStart w:id="29" w:name="Xbf943ec26e3c67026a2d9414d8ef1c105e9591a"/>
    <w:p>
      <w:pPr>
        <w:pStyle w:val="Heading1"/>
      </w:pPr>
      <w:r>
        <w:t xml:space="preserve">Q3 2023 Ophthalmology Practice Sales Performance Report</w:t>
      </w:r>
    </w:p>
    <w:bookmarkStart w:id="20" w:name="X575c0245c73d24ed49e7db1e29ef530c5cda109"/>
    <w:p>
      <w:pPr>
        <w:pStyle w:val="Heading2"/>
      </w:pPr>
      <w:r>
        <w:t xml:space="preserve">Serving Manchester, United Kingdom - Strategic Market Analysis</w:t>
      </w:r>
    </w:p>
    <w:p>
      <w:pPr>
        <w:pStyle w:val="FirstParagraph"/>
      </w:pPr>
      <w:r>
        <w:t xml:space="preserve">Prepared for Manchester Eye Care Consortium • Date: October 26, 2023 • Confidential</w:t>
      </w:r>
    </w:p>
    <w:bookmarkEnd w:id="20"/>
    <w:bookmarkStart w:id="21" w:name="executive-summary"/>
    <w:p>
      <w:pPr>
        <w:pStyle w:val="Heading2"/>
      </w:pPr>
      <w:r>
        <w:t xml:space="preserve">Executive Summary</w:t>
      </w:r>
    </w:p>
    <w:p>
      <w:pPr>
        <w:pStyle w:val="FirstParagraph"/>
      </w:pPr>
      <w:r>
        <w:t xml:space="preserve">This comprehensive Sales Report details the operational and financial performance of ophthalmology services across Manchester, United Kingdom. As one of the most advanced medical hubs in Northern England, Manchester's eye care market has demonstrated significant growth potential. The report confirms that our network of certified</w:t>
      </w:r>
      <w:r>
        <w:t xml:space="preserve"> </w:t>
      </w:r>
      <w:r>
        <w:rPr>
          <w:iCs/>
          <w:i/>
        </w:rPr>
        <w:t xml:space="preserve">Ophthalmologist</w:t>
      </w:r>
      <w:r>
        <w:t xml:space="preserve"> </w:t>
      </w:r>
      <w:r>
        <w:t xml:space="preserve">practitioners generated £2.8M in Q3 2023 – a 14% year-on-year increase – with Manchester serving as the critical growth engine for the United Kingdom operation. This performance exceeds regional benchmarks by 19% and positions us as the leading eye care provider in North West England.</w:t>
      </w:r>
    </w:p>
    <w:bookmarkEnd w:id="21"/>
    <w:bookmarkStart w:id="22" w:name="Xaadd1f84852e2d7d71accbf16654f0a0ce8f185"/>
    <w:p>
      <w:pPr>
        <w:pStyle w:val="Heading2"/>
      </w:pPr>
      <w:r>
        <w:t xml:space="preserve">Market Context: Ophthalmology in United Kingdom Manchester</w:t>
      </w:r>
    </w:p>
    <w:p>
      <w:pPr>
        <w:pStyle w:val="FirstParagraph"/>
      </w:pPr>
      <w:r>
        <w:t xml:space="preserve">Manchester's demographic profile presents unique opportunities for ophthalmology services. With a population exceeding 5.3 million residents across Greater Manchester, the city faces rising demand due to aging demographics (18% over 65) and increased screen time among youth. The NHS England data confirms that Manchester has the highest prevalence of diabetic retinopathy in the UK (22% vs national average 17%), directly driving our specialized service demand. This</w:t>
      </w:r>
      <w:r>
        <w:t xml:space="preserve"> </w:t>
      </w:r>
      <w:r>
        <w:rPr>
          <w:iCs/>
          <w:i/>
        </w:rPr>
        <w:t xml:space="preserve">Ophthalmologist</w:t>
      </w:r>
      <w:r>
        <w:t xml:space="preserve">-led market response has been critical to our sales performance.</w:t>
      </w:r>
    </w:p>
    <w:p>
      <w:pPr>
        <w:pStyle w:val="BodyText"/>
      </w:pPr>
      <w:r>
        <w:t xml:space="preserve">Unlike London-based competitors, Manchester's market offers lower operational costs without compromising patient quality. Our strategic presence across five clinics in Manchester city center, Salford, and Trafford has allowed us to capture 34% of the local private ophthalmology market – significantly higher than the UK national average of 22%. This dominance is directly attributable to our</w:t>
      </w:r>
      <w:r>
        <w:t xml:space="preserve"> </w:t>
      </w:r>
      <w:r>
        <w:rPr>
          <w:iCs/>
          <w:i/>
        </w:rPr>
        <w:t xml:space="preserve">United Kingdom Manchester</w:t>
      </w:r>
      <w:r>
        <w:t xml:space="preserve">-focused service model.</w:t>
      </w:r>
    </w:p>
    <w:bookmarkEnd w:id="22"/>
    <w:bookmarkStart w:id="23" w:name="sales-performance-breakdown-q3-2023"/>
    <w:p>
      <w:pPr>
        <w:pStyle w:val="Heading2"/>
      </w:pPr>
      <w:r>
        <w:t xml:space="preserve">Sales Performance Breakdown (Q3 2023)</w:t>
      </w:r>
    </w:p>
    <w:p>
      <w:pPr>
        <w:pStyle w:val="FirstParagraph"/>
      </w:pPr>
      <w:r>
        <w:t xml:space="preserve">Service Category</w:t>
      </w:r>
    </w:p>
    <w:p>
      <w:pPr>
        <w:pStyle w:val="BodyText"/>
      </w:pPr>
      <w:r>
        <w:t xml:space="preserve">Revenue (£)</w:t>
      </w:r>
    </w:p>
    <w:p>
      <w:pPr>
        <w:pStyle w:val="BodyText"/>
      </w:pPr>
      <w:r>
        <w:t xml:space="preserve">YoY Growth</w:t>
      </w:r>
    </w:p>
    <w:p>
      <w:pPr>
        <w:pStyle w:val="BodyText"/>
      </w:pPr>
      <w:r>
        <w:t xml:space="preserve">Manchester Market Share</w:t>
      </w:r>
    </w:p>
    <w:p>
      <w:pPr>
        <w:pStyle w:val="BodyText"/>
      </w:pPr>
      <w:r>
        <w:t xml:space="preserve">Cataract Surgery (Premium IOLs)</w:t>
      </w:r>
    </w:p>
    <w:p>
      <w:pPr>
        <w:pStyle w:val="BodyText"/>
      </w:pPr>
      <w:r>
        <w:t xml:space="preserve">985,000</w:t>
      </w:r>
    </w:p>
    <w:p>
      <w:pPr>
        <w:pStyle w:val="BodyText"/>
      </w:pPr>
      <w:r>
        <w:t xml:space="preserve">+22%</w:t>
      </w:r>
    </w:p>
    <w:p>
      <w:pPr>
        <w:pStyle w:val="BodyText"/>
      </w:pPr>
      <w:r>
        <w:t xml:space="preserve">41%</w:t>
      </w:r>
    </w:p>
    <w:p>
      <w:pPr>
        <w:pStyle w:val="BodyText"/>
      </w:pPr>
      <w:r>
        <w:t xml:space="preserve">Dry Eye Management</w:t>
      </w:r>
    </w:p>
    <w:p>
      <w:pPr>
        <w:pStyle w:val="BodyText"/>
      </w:pPr>
      <w:r>
        <w:t xml:space="preserve">347,000</w:t>
      </w:r>
    </w:p>
    <w:p>
      <w:pPr>
        <w:pStyle w:val="BodyText"/>
      </w:pPr>
      <w:r>
        <w:t xml:space="preserve">+17%</w:t>
      </w:r>
    </w:p>
    <w:p>
      <w:pPr>
        <w:pStyle w:val="BodyText"/>
      </w:pPr>
      <w:r>
        <w:t xml:space="preserve">36%</w:t>
      </w:r>
    </w:p>
    <w:p>
      <w:pPr>
        <w:pStyle w:val="BodyText"/>
      </w:pPr>
      <w:r>
        <w:t xml:space="preserve">Diabetic Retinopathy Screening</w:t>
      </w:r>
    </w:p>
    <w:p>
      <w:pPr>
        <w:pStyle w:val="BodyText"/>
      </w:pPr>
      <w:r>
        <w:t xml:space="preserve">512,000</w:t>
      </w:r>
      <w:r>
        <w:br/>
      </w:r>
      <w:r>
        <w:rPr>
          <w:iCs/>
          <w:i/>
        </w:rPr>
        <w:t xml:space="preserve">(NHS Partnership Service)</w:t>
      </w:r>
    </w:p>
    <w:p>
      <w:pPr>
        <w:pStyle w:val="BodyText"/>
      </w:pPr>
      <w:r>
        <w:t xml:space="preserve">£486,250</w:t>
      </w:r>
    </w:p>
    <w:p>
      <w:pPr>
        <w:pStyle w:val="BodyText"/>
      </w:pPr>
      <w:r>
        <w:t xml:space="preserve">+19%</w:t>
      </w:r>
    </w:p>
    <w:p>
      <w:pPr>
        <w:pStyle w:val="BodyText"/>
      </w:pPr>
      <w:r>
        <w:t xml:space="preserve">Glaucoma Management</w:t>
      </w:r>
    </w:p>
    <w:p>
      <w:pPr>
        <w:pStyle w:val="BodyText"/>
      </w:pPr>
      <w:r>
        <w:t xml:space="preserve">413,000</w:t>
      </w:r>
    </w:p>
    <w:p>
      <w:pPr>
        <w:pStyle w:val="BodyText"/>
      </w:pPr>
      <w:r>
        <w:t xml:space="preserve">+12%</w:t>
      </w:r>
    </w:p>
    <w:p>
      <w:pPr>
        <w:pStyle w:val="BodyText"/>
      </w:pPr>
      <w:r>
        <w:t xml:space="preserve">28%</w:t>
      </w:r>
    </w:p>
    <w:p>
      <w:pPr>
        <w:pStyle w:val="BodyText"/>
      </w:pPr>
      <w:r>
        <w:t xml:space="preserve">Total Revenue (Manchester)</w:t>
      </w:r>
    </w:p>
    <w:p>
      <w:pPr>
        <w:pStyle w:val="BodyText"/>
      </w:pPr>
      <w:r>
        <w:t xml:space="preserve">£2,757,000</w:t>
      </w:r>
    </w:p>
    <w:p>
      <w:pPr>
        <w:pStyle w:val="BodyText"/>
      </w:pPr>
      <w:r>
        <w:rPr>
          <w:bCs/>
          <w:b/>
        </w:rPr>
        <w:t xml:space="preserve">+14.3%</w:t>
      </w:r>
    </w:p>
    <w:p>
      <w:pPr>
        <w:pStyle w:val="BodyText"/>
      </w:pPr>
      <w:r>
        <w:rPr>
          <w:bCs/>
          <w:b/>
        </w:rPr>
        <w:t xml:space="preserve">34% (UK Leader)</w:t>
      </w:r>
    </w:p>
    <w:bookmarkEnd w:id="23"/>
    <w:bookmarkStart w:id="24" w:name="critical-success-factors-in-manchester"/>
    <w:p>
      <w:pPr>
        <w:pStyle w:val="Heading2"/>
      </w:pPr>
      <w:r>
        <w:t xml:space="preserve">Critical Success Factors in Manchester</w:t>
      </w:r>
    </w:p>
    <w:p>
      <w:pPr>
        <w:pStyle w:val="FirstParagraph"/>
      </w:pPr>
      <w:r>
        <w:rPr>
          <w:bCs/>
          <w:b/>
        </w:rPr>
        <w:t xml:space="preserve">Specialized Ophthalmologist Expertise:</w:t>
      </w:r>
      <w:r>
        <w:t xml:space="preserve"> </w:t>
      </w:r>
      <w:r>
        <w:t xml:space="preserve">Our sales growth is directly tied to the clinical expertise of our Manchester-based certified ophthalmologists. The practice's success hinges on Dr. Eleanor Shaw (Consultant Ophthalmic Surgeon at Manchester Eye Clinic) and her team, who pioneered the use of AI-assisted diabetic retinopathy screening – a service now generating £182K monthly in Manchester alone. This</w:t>
      </w:r>
      <w:r>
        <w:t xml:space="preserve"> </w:t>
      </w:r>
      <w:r>
        <w:rPr>
          <w:iCs/>
          <w:i/>
        </w:rPr>
        <w:t xml:space="preserve">Ophthalmologist</w:t>
      </w:r>
      <w:r>
        <w:t xml:space="preserve">-driven innovation differentiates us from competitors.</w:t>
      </w:r>
    </w:p>
    <w:p>
      <w:pPr>
        <w:pStyle w:val="BodyText"/>
      </w:pPr>
      <w:r>
        <w:rPr>
          <w:bCs/>
          <w:b/>
        </w:rPr>
        <w:t xml:space="preserve">Community Integration:</w:t>
      </w:r>
      <w:r>
        <w:t xml:space="preserve"> </w:t>
      </w:r>
      <w:r>
        <w:t xml:space="preserve">Unlike national chains, our Manchester operations are deeply embedded in local community health initiatives. We've partnered with Greater Manchester Police for vision screening at youth centers and collaborated with Manchester City Council on 'Eye Health Awareness Week' – driving 27% of new patient acquisitions through trusted local engagement.</w:t>
      </w:r>
    </w:p>
    <w:p>
      <w:pPr>
        <w:pStyle w:val="BodyText"/>
      </w:pPr>
      <w:r>
        <w:rPr>
          <w:bCs/>
          <w:b/>
        </w:rPr>
        <w:t xml:space="preserve">Strategic Location Advantage:</w:t>
      </w:r>
      <w:r>
        <w:t xml:space="preserve"> </w:t>
      </w:r>
      <w:r>
        <w:t xml:space="preserve">All clinics are within 5 miles of major transport hubs (Manchester Piccadilly, Victoria Station), serving patients from Salford, Bolton, and Wigan. This geographic accessibility has boosted our Manchester patient retention rate to 89% – significantly higher than the UK average of 76%.</w:t>
      </w:r>
    </w:p>
    <w:bookmarkEnd w:id="24"/>
    <w:bookmarkStart w:id="25" w:name="customer-insights-from-manchester-market"/>
    <w:p>
      <w:pPr>
        <w:pStyle w:val="Heading2"/>
      </w:pPr>
      <w:r>
        <w:t xml:space="preserve">Customer Insights from Manchester Market</w:t>
      </w:r>
    </w:p>
    <w:p>
      <w:pPr>
        <w:pStyle w:val="FirstParagraph"/>
      </w:pPr>
      <w:r>
        <w:t xml:space="preserve">Analysis of Manchester patient data reveals three critical trends:</w:t>
      </w:r>
    </w:p>
    <w:p>
      <w:pPr>
        <w:numPr>
          <w:ilvl w:val="0"/>
          <w:numId w:val="1001"/>
        </w:numPr>
        <w:pStyle w:val="Compact"/>
      </w:pPr>
      <w:r>
        <w:rPr>
          <w:bCs/>
          <w:b/>
        </w:rPr>
        <w:t xml:space="preserve">Demographic Shift:</w:t>
      </w:r>
      <w:r>
        <w:t xml:space="preserve"> </w:t>
      </w:r>
      <w:r>
        <w:t xml:space="preserve">68% of new patients are aged 55-74 – aligning with Manchester's aging population growth (projected +9.2% by 2025). Our premium cataract services dominate this segment.</w:t>
      </w:r>
    </w:p>
    <w:p>
      <w:pPr>
        <w:numPr>
          <w:ilvl w:val="0"/>
          <w:numId w:val="1001"/>
        </w:numPr>
        <w:pStyle w:val="Compact"/>
      </w:pPr>
      <w:r>
        <w:rPr>
          <w:bCs/>
          <w:b/>
        </w:rPr>
        <w:t xml:space="preserve">Payment Preferences:</w:t>
      </w:r>
      <w:r>
        <w:t xml:space="preserve"> </w:t>
      </w:r>
      <w:r>
        <w:t xml:space="preserve">71% now use private healthcare financing through our Manchester-based partnerships with Vitality and AXA Health – a 33% increase since Q1, indicating rising disposable income for eye care.</w:t>
      </w:r>
    </w:p>
    <w:p>
      <w:pPr>
        <w:numPr>
          <w:ilvl w:val="0"/>
          <w:numId w:val="1001"/>
        </w:numPr>
        <w:pStyle w:val="Compact"/>
      </w:pPr>
      <w:r>
        <w:rPr>
          <w:bCs/>
          <w:b/>
        </w:rPr>
        <w:t xml:space="preserve">Service Expectations:</w:t>
      </w:r>
      <w:r>
        <w:t xml:space="preserve"> </w:t>
      </w:r>
      <w:r>
        <w:t xml:space="preserve">86% of Manchester patients prioritize same-day consultations (vs. UK average 62%), driving our implementation of 'Ophthalmologist Express Clinics' at three locations – directly boosting sales conversion rates by 22%.</w:t>
      </w:r>
    </w:p>
    <w:bookmarkEnd w:id="25"/>
    <w:bookmarkStart w:id="26" w:name="Xa67daa91f6287974c945146d79afc62d30327fe"/>
    <w:p>
      <w:pPr>
        <w:pStyle w:val="Heading2"/>
      </w:pPr>
      <w:r>
        <w:t xml:space="preserve">Competitive Analysis in United Kingdom Manchester</w:t>
      </w:r>
    </w:p>
    <w:p>
      <w:pPr>
        <w:pStyle w:val="FirstParagraph"/>
      </w:pPr>
      <w:r>
        <w:t xml:space="preserve">Manchester's ophthalmology market features four key competitors, but our sales performance outpaces them significantly:</w:t>
      </w:r>
    </w:p>
    <w:p>
      <w:pPr>
        <w:pStyle w:val="BodyText"/>
      </w:pPr>
      <w:r>
        <w:t xml:space="preserve">Competitor</w:t>
      </w:r>
    </w:p>
    <w:p>
      <w:pPr>
        <w:pStyle w:val="BodyText"/>
      </w:pPr>
      <w:r>
        <w:t xml:space="preserve">Manchester Market Share</w:t>
      </w:r>
    </w:p>
    <w:p>
      <w:pPr>
        <w:pStyle w:val="BodyText"/>
      </w:pPr>
      <w:r>
        <w:t xml:space="preserve">Key Limitation</w:t>
      </w:r>
    </w:p>
    <w:p>
      <w:pPr>
        <w:pStyle w:val="BodyText"/>
      </w:pPr>
      <w:r>
        <w:t xml:space="preserve">NHS Manchester Eye Unit (Public)</w:t>
      </w:r>
    </w:p>
    <w:p>
      <w:pPr>
        <w:pStyle w:val="BodyText"/>
      </w:pPr>
      <w:r>
        <w:t xml:space="preserve">42%</w:t>
      </w:r>
    </w:p>
    <w:p>
      <w:pPr>
        <w:pStyle w:val="BodyText"/>
      </w:pPr>
      <w:r>
        <w:t xml:space="preserve">Limited private service options, 6+ week wait times</w:t>
      </w:r>
    </w:p>
    <w:p>
      <w:pPr>
        <w:pStyle w:val="BodyText"/>
      </w:pPr>
      <w:r>
        <w:t xml:space="preserve">Private Chain A</w:t>
      </w:r>
    </w:p>
    <w:p>
      <w:pPr>
        <w:pStyle w:val="BodyText"/>
      </w:pPr>
      <w:r>
        <w:t xml:space="preserve">21%</w:t>
      </w:r>
    </w:p>
    <w:p>
      <w:pPr>
        <w:pStyle w:val="BodyText"/>
      </w:pPr>
      <w:r>
        <w:t xml:space="preserve">Lacks dedicated Manchester ophthalmologist leadership</w:t>
      </w:r>
    </w:p>
    <w:p>
      <w:pPr>
        <w:pStyle w:val="BodyText"/>
      </w:pPr>
      <w:r>
        <w:t xml:space="preserve">Regional Clinic B (Leeds-based)</w:t>
      </w:r>
    </w:p>
    <w:p>
      <w:pPr>
        <w:pStyle w:val="BodyText"/>
      </w:pPr>
      <w:r>
        <w:t xml:space="preserve">15%</w:t>
      </w:r>
    </w:p>
    <w:p>
      <w:pPr>
        <w:pStyle w:val="BodyText"/>
      </w:pPr>
      <w:r>
        <w:t xml:space="preserve">Poor Manchester service integration; high travel barriers</w:t>
      </w:r>
    </w:p>
    <w:p>
      <w:pPr>
        <w:pStyle w:val="BodyText"/>
      </w:pPr>
      <w:r>
        <w:rPr>
          <w:iCs/>
          <w:i/>
        </w:rPr>
        <w:t xml:space="preserve">Ophthalmologist</w:t>
      </w:r>
      <w:r>
        <w:t xml:space="preserve"> </w:t>
      </w:r>
      <w:r>
        <w:t xml:space="preserve">Network (Our Firm)</w:t>
      </w:r>
    </w:p>
    <w:p>
      <w:pPr>
        <w:pStyle w:val="BodyText"/>
      </w:pPr>
      <w:r>
        <w:rPr>
          <w:bCs/>
          <w:b/>
        </w:rPr>
        <w:t xml:space="preserve">34%</w:t>
      </w:r>
    </w:p>
    <w:p>
      <w:pPr>
        <w:pStyle w:val="BodyText"/>
      </w:pPr>
      <w:r>
        <w:rPr>
          <w:bCs/>
          <w:b/>
        </w:rPr>
        <w:t xml:space="preserve">Manchester-led clinical strategy</w:t>
      </w:r>
    </w:p>
    <w:bookmarkEnd w:id="26"/>
    <w:bookmarkStart w:id="27" w:name="X5856156a1ccbd5d6e104235951fa77e0801f340"/>
    <w:p>
      <w:pPr>
        <w:pStyle w:val="Heading2"/>
      </w:pPr>
      <w:r>
        <w:t xml:space="preserve">Strategic Recommendations for Manchester Growth</w:t>
      </w:r>
    </w:p>
    <w:p>
      <w:pPr>
        <w:pStyle w:val="FirstParagraph"/>
      </w:pPr>
      <w:r>
        <w:t xml:space="preserve">Based on this Sales Report, we recommend three targeted actions for the United Kingdom Manchester market:</w:t>
      </w:r>
    </w:p>
    <w:p>
      <w:pPr>
        <w:numPr>
          <w:ilvl w:val="0"/>
          <w:numId w:val="1002"/>
        </w:numPr>
        <w:pStyle w:val="Compact"/>
      </w:pPr>
      <w:r>
        <w:rPr>
          <w:bCs/>
          <w:b/>
        </w:rPr>
        <w:t xml:space="preserve">Expand Diabetic Retinopathy Screening:</w:t>
      </w:r>
      <w:r>
        <w:t xml:space="preserve"> </w:t>
      </w:r>
      <w:r>
        <w:t xml:space="preserve">Allocate £150K to deploy mobile clinics in high-prevalence areas (Rochdale, Old Trafford), projected to generate £320K annual revenue by Q2 2024.</w:t>
      </w:r>
    </w:p>
    <w:p>
      <w:pPr>
        <w:numPr>
          <w:ilvl w:val="0"/>
          <w:numId w:val="1002"/>
        </w:numPr>
        <w:pStyle w:val="Compact"/>
      </w:pPr>
      <w:r>
        <w:rPr>
          <w:bCs/>
          <w:b/>
        </w:rPr>
        <w:t xml:space="preserve">Hire Manchester-Based Ophthalmologist Specialists:</w:t>
      </w:r>
      <w:r>
        <w:t xml:space="preserve"> </w:t>
      </w:r>
      <w:r>
        <w:t xml:space="preserve">Recruit two additional consultants focusing on pediatric ophthalmology and retina surgery – addressing an unmet need where Manchester has the highest UK demand (18% growth in children's eye conditions).</w:t>
      </w:r>
    </w:p>
    <w:p>
      <w:pPr>
        <w:numPr>
          <w:ilvl w:val="0"/>
          <w:numId w:val="1002"/>
        </w:numPr>
        <w:pStyle w:val="Compact"/>
      </w:pPr>
      <w:r>
        <w:rPr>
          <w:bCs/>
          <w:b/>
        </w:rPr>
        <w:t xml:space="preserve">Launch 'Manchester Eye Care Membership':</w:t>
      </w:r>
      <w:r>
        <w:t xml:space="preserve"> </w:t>
      </w:r>
      <w:r>
        <w:t xml:space="preserve">A subscription model for annual comprehensive exams at £299, targeting 1,500 new subscribers by EOY – projected to add £448K to recurring revenue.</w:t>
      </w:r>
    </w:p>
    <w:bookmarkEnd w:id="27"/>
    <w:bookmarkStart w:id="28" w:name="conclusion"/>
    <w:p>
      <w:pPr>
        <w:pStyle w:val="Heading2"/>
      </w:pPr>
      <w:r>
        <w:t xml:space="preserve">Conclusion</w:t>
      </w:r>
    </w:p>
    <w:p>
      <w:pPr>
        <w:pStyle w:val="FirstParagraph"/>
      </w:pPr>
      <w:r>
        <w:t xml:space="preserve">The Q3 2023 Sales Report confirms that Manchester, United Kingdom has become the undisputed growth engine for our ophthalmology business. Our market leadership is built on three pillars: clinically exceptional</w:t>
      </w:r>
      <w:r>
        <w:t xml:space="preserve"> </w:t>
      </w:r>
      <w:r>
        <w:rPr>
          <w:iCs/>
          <w:i/>
        </w:rPr>
        <w:t xml:space="preserve">Ophthalmologist</w:t>
      </w:r>
      <w:r>
        <w:t xml:space="preserve"> </w:t>
      </w:r>
      <w:r>
        <w:t xml:space="preserve">expertise, hyper-local community integration, and service innovation tailored to Manchester's unique demographic needs. As we look toward 2024, continued investment in Manchester operations will deliver disproportionate returns – with the city expected to contribute 41% of our total UK revenue by year-end.</w:t>
      </w:r>
    </w:p>
    <w:p>
      <w:pPr>
        <w:pStyle w:val="BodyText"/>
      </w:pPr>
      <w:r>
        <w:t xml:space="preserve">Crucially, this report demonstrates that when ophthalmology services are designed specifically for the Manchester context – not merely exported from London headquarters – we achieve superior financial outcomes and patient satisfaction. The success of our Manchester practice sets a benchmark for all United Kingdom operations, proving that local medical leadership drives sustainable sales growth.</w:t>
      </w:r>
    </w:p>
    <w:p>
      <w:pPr>
        <w:pStyle w:val="BodyText"/>
      </w:pPr>
      <w:r>
        <w:t xml:space="preserve">Prepared by: Manchester Ophthalmology Business Development Team</w:t>
      </w:r>
      <w:r>
        <w:br/>
      </w:r>
      <w:r>
        <w:t xml:space="preserve">Confidential – For Internal Use Only • Report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Ophthalmology Sales Report - United Kingdom</dc:title>
  <dc:creator/>
  <dc:language>en</dc:language>
  <cp:keywords/>
  <dcterms:created xsi:type="dcterms:W3CDTF">2026-07-24T00:13:34Z</dcterms:created>
  <dcterms:modified xsi:type="dcterms:W3CDTF">2026-07-24T00:13:34Z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