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8" w:name="X9b6532d9ff3cf8b17680d64e2175da353c9a4b9"/>
    <w:p>
      <w:pPr>
        <w:pStyle w:val="Heading1"/>
      </w:pPr>
      <w:r>
        <w:t xml:space="preserve">Comprehensive Ophthalmology Sales Report: United States Chicago Market Performance</w:t>
      </w:r>
    </w:p>
    <w:p>
      <w:pPr>
        <w:pStyle w:val="FirstParagraph"/>
      </w:pPr>
      <w:r>
        <w:rPr>
          <w:bCs/>
          <w:b/>
        </w:rPr>
        <w:t xml:space="preserve">Prepared For:</w:t>
      </w:r>
      <w:r>
        <w:t xml:space="preserve"> </w:t>
      </w:r>
      <w:r>
        <w:t xml:space="preserve">Executive Leadership Team, Chicago Ophthalmology Network</w:t>
      </w:r>
      <w:r>
        <w:br/>
      </w:r>
      <w:r>
        <w:rPr>
          <w:bCs/>
          <w:b/>
        </w:rPr>
        <w:t xml:space="preserve">Date:</w:t>
      </w:r>
      <w:r>
        <w:t xml:space="preserve"> </w:t>
      </w:r>
      <w:r>
        <w:t xml:space="preserve">October 26, 2023</w:t>
      </w:r>
      <w:r>
        <w:br/>
      </w:r>
      <w:r>
        <w:rPr>
          <w:bCs/>
          <w:b/>
        </w:rPr>
        <w:t xml:space="preserve">Purpose:</w:t>
      </w:r>
      <w:r>
        <w:t xml:space="preserve"> </w:t>
      </w:r>
      <w:r>
        <w:t xml:space="preserve">Strategic Analysis of Ophthalmologist Service Performance in United States Chicago</w:t>
      </w:r>
    </w:p>
    <w:bookmarkStart w:id="20" w:name="executive-summary"/>
    <w:p>
      <w:pPr>
        <w:pStyle w:val="Heading2"/>
      </w:pPr>
      <w:r>
        <w:t xml:space="preserve">Executive Summary</w:t>
      </w:r>
    </w:p>
    <w:p>
      <w:pPr>
        <w:pStyle w:val="FirstParagraph"/>
      </w:pPr>
      <w:r>
        <w:t xml:space="preserve">This Sales Report presents a detailed analysis of ophthalmology service performance across the United States Chicago market. As the second-largest metropolitan area in the nation with over 2.7 million residents, Chicago represents a critical hub for ophthalmic care delivery. The data reveals robust growth in specialized eye care services, with our practice achieving 18% year-over-year revenue growth (Q3 2023 vs Q3 2022). This success stems from strategic positioning within the United States Chicago healthcare ecosystem, where demand for comprehensive ophthalmologist services is accelerating due to demographic shifts and technological advancements. The report identifies key opportunities to further dominate the Chicago ophthalmology landscape through targeted sales initiatives.</w:t>
      </w:r>
    </w:p>
    <w:bookmarkEnd w:id="20"/>
    <w:bookmarkStart w:id="21" w:name="Xa51f60409c4420575665a500f94560e09f9a4d2"/>
    <w:p>
      <w:pPr>
        <w:pStyle w:val="Heading2"/>
      </w:pPr>
      <w:r>
        <w:t xml:space="preserve">Chicago Market Context: Ophthalmologist Demand Analysis</w:t>
      </w:r>
    </w:p>
    <w:p>
      <w:pPr>
        <w:pStyle w:val="FirstParagraph"/>
      </w:pPr>
      <w:r>
        <w:t xml:space="preserve">United States Chicago faces unique demographic pressures driving ophthalmology demand. With 18% of residents aged 65+, the city experiences significantly higher prevalence of age-related eye conditions than the national average (cataracts: 42%, glaucoma: 31%, diabetic retinopathy: 29%). According to Chicago Department of Public Health data, annual ophthalmologist patient volumes have increased by 14% since 2019, outpacing physician supply growth. This creates a critical opportunity for forward-thinking ophthalmology practices within United States Chicago to capture market share.</w:t>
      </w:r>
    </w:p>
    <w:p>
      <w:pPr>
        <w:pStyle w:val="BodyText"/>
      </w:pPr>
      <w:r>
        <w:rPr>
          <w:bCs/>
          <w:b/>
        </w:rPr>
        <w:t xml:space="preserve">Key Market Insight:</w:t>
      </w:r>
      <w:r>
        <w:t xml:space="preserve"> </w:t>
      </w:r>
      <w:r>
        <w:t xml:space="preserve">Chicago's underserved geriatric population represents a $327 million annual revenue opportunity for specialized ophthalmologist practices. Only 58% of seniors in Cook County have access to routine eye care within 30 minutes, creating significant market gaps our Sales Report identifies as high-priority targets.</w:t>
      </w:r>
    </w:p>
    <w:bookmarkEnd w:id="21"/>
    <w:bookmarkStart w:id="22" w:name="q3-2023-performance-metrics"/>
    <w:p>
      <w:pPr>
        <w:pStyle w:val="Heading2"/>
      </w:pPr>
      <w:r>
        <w:t xml:space="preserve">Q3 2023 Performance Metrics</w:t>
      </w:r>
    </w:p>
    <w:p>
      <w:pPr>
        <w:pStyle w:val="FirstParagraph"/>
      </w:pPr>
      <w:r>
        <w:t xml:space="preserve">Our Chicago-based ophthalmology practice achieved remarkable results in the third quarter, with the following key indicators:</w:t>
      </w:r>
    </w:p>
    <w:p>
      <w:pPr>
        <w:numPr>
          <w:ilvl w:val="0"/>
          <w:numId w:val="1001"/>
        </w:numPr>
        <w:pStyle w:val="Compact"/>
      </w:pPr>
      <w:r>
        <w:rPr>
          <w:bCs/>
          <w:b/>
        </w:rPr>
        <w:t xml:space="preserve">Patient Volume Growth:</w:t>
      </w:r>
      <w:r>
        <w:t xml:space="preserve"> </w:t>
      </w:r>
      <w:r>
        <w:t xml:space="preserve">+23% YoY (vs. citywide average of +14%)</w:t>
      </w:r>
    </w:p>
    <w:p>
      <w:pPr>
        <w:numPr>
          <w:ilvl w:val="0"/>
          <w:numId w:val="1001"/>
        </w:numPr>
        <w:pStyle w:val="Compact"/>
      </w:pPr>
      <w:r>
        <w:rPr>
          <w:bCs/>
          <w:b/>
        </w:rPr>
        <w:t xml:space="preserve">Revenue per Ophthalmologist:</w:t>
      </w:r>
      <w:r>
        <w:t xml:space="preserve"> </w:t>
      </w:r>
      <w:r>
        <w:t xml:space="preserve">$1.82M (vs. Chicago market average: $1.56M)</w:t>
      </w:r>
    </w:p>
    <w:p>
      <w:pPr>
        <w:numPr>
          <w:ilvl w:val="0"/>
          <w:numId w:val="1001"/>
        </w:numPr>
        <w:pStyle w:val="Compact"/>
      </w:pPr>
      <w:r>
        <w:rPr>
          <w:bCs/>
          <w:b/>
        </w:rPr>
        <w:t xml:space="preserve">LASIK &amp; Refractive Surgery Uptake:</w:t>
      </w:r>
      <w:r>
        <w:t xml:space="preserve"> </w:t>
      </w:r>
      <w:r>
        <w:t xml:space="preserve">37% of total procedures (exceeding city benchmark by 19%)</w:t>
      </w:r>
    </w:p>
    <w:p>
      <w:pPr>
        <w:numPr>
          <w:ilvl w:val="0"/>
          <w:numId w:val="1001"/>
        </w:numPr>
        <w:pStyle w:val="Compact"/>
      </w:pPr>
      <w:r>
        <w:rPr>
          <w:bCs/>
          <w:b/>
        </w:rPr>
        <w:t xml:space="preserve">Patient Retention Rate:</w:t>
      </w:r>
      <w:r>
        <w:t xml:space="preserve"> </w:t>
      </w:r>
      <w:r>
        <w:t xml:space="preserve">88% (vs. Chicago industry average: 76%)</w:t>
      </w:r>
    </w:p>
    <w:p>
      <w:pPr>
        <w:numPr>
          <w:ilvl w:val="0"/>
          <w:numId w:val="1001"/>
        </w:numPr>
        <w:pStyle w:val="Compact"/>
      </w:pPr>
      <w:r>
        <w:rPr>
          <w:bCs/>
          <w:b/>
        </w:rPr>
        <w:t xml:space="preserve">New Patient Acquisition Cost:</w:t>
      </w:r>
      <w:r>
        <w:t xml:space="preserve"> </w:t>
      </w:r>
      <w:r>
        <w:t xml:space="preserve">$217 (below Chicago market average of $305)</w:t>
      </w:r>
    </w:p>
    <w:p>
      <w:pPr>
        <w:pStyle w:val="FirstParagraph"/>
      </w:pPr>
      <w:r>
        <w:t xml:space="preserve">The standout performer was our comprehensive diabetic retinopathy screening program, which generated 42% of new patient revenue and demonstrated exceptional ROI through early intervention. This service directly addresses a critical unmet need in United States Chicago's high-diabetes-risk communities.</w:t>
      </w:r>
    </w:p>
    <w:bookmarkEnd w:id="22"/>
    <w:bookmarkStart w:id="23" w:name="competitive-landscape-assessment"/>
    <w:p>
      <w:pPr>
        <w:pStyle w:val="Heading2"/>
      </w:pPr>
      <w:r>
        <w:t xml:space="preserve">Competitive Landscape Assessment</w:t>
      </w:r>
    </w:p>
    <w:p>
      <w:pPr>
        <w:pStyle w:val="FirstParagraph"/>
      </w:pPr>
      <w:r>
        <w:t xml:space="preserve">Chicago's ophthalmology market features three distinct competitive segments:</w:t>
      </w:r>
    </w:p>
    <w:p>
      <w:pPr>
        <w:numPr>
          <w:ilvl w:val="0"/>
          <w:numId w:val="1002"/>
        </w:numPr>
        <w:pStyle w:val="Compact"/>
      </w:pPr>
      <w:r>
        <w:rPr>
          <w:bCs/>
          <w:b/>
        </w:rPr>
        <w:t xml:space="preserve">National Chains:</w:t>
      </w:r>
      <w:r>
        <w:t xml:space="preserve"> </w:t>
      </w:r>
      <w:r>
        <w:t xml:space="preserve">(e.g., Optometrists, Vision Centers) - Dominant in low-complexity care but weak in surgical services</w:t>
      </w:r>
    </w:p>
    <w:p>
      <w:pPr>
        <w:numPr>
          <w:ilvl w:val="0"/>
          <w:numId w:val="1002"/>
        </w:numPr>
        <w:pStyle w:val="Compact"/>
      </w:pPr>
      <w:r>
        <w:rPr>
          <w:bCs/>
          <w:b/>
        </w:rPr>
        <w:t xml:space="preserve">Hospital-Based Practices:</w:t>
      </w:r>
      <w:r>
        <w:t xml:space="preserve"> </w:t>
      </w:r>
      <w:r>
        <w:t xml:space="preserve">- Strong referral networks but limited patient experience</w:t>
      </w:r>
    </w:p>
    <w:p>
      <w:pPr>
        <w:numPr>
          <w:ilvl w:val="0"/>
          <w:numId w:val="1002"/>
        </w:numPr>
        <w:pStyle w:val="Compact"/>
      </w:pPr>
      <w:r>
        <w:rPr>
          <w:bCs/>
          <w:b/>
        </w:rPr>
        <w:t xml:space="preserve">Specialized Independent Practices:</w:t>
      </w:r>
      <w:r>
        <w:t xml:space="preserve"> </w:t>
      </w:r>
      <w:r>
        <w:t xml:space="preserve">(Our Segment) - Leading in high-value services like cataract surgery, retina care, and advanced glaucoma management</w:t>
      </w:r>
    </w:p>
    <w:p>
      <w:pPr>
        <w:pStyle w:val="FirstParagraph"/>
      </w:pPr>
      <w:r>
        <w:t xml:space="preserve">The Sales Report indicates that our competitive differentiation in United States Chicago centers on three pillars: 1) Technology (AI-driven retinal imaging systems), 2) Patient Experience (same-day appointments for emergencies), and 3) Community Integration (free screenings at Chicago public schools). This positions us as the preferred ophthalmologist partner for both patients and referring physicians across the city.</w:t>
      </w:r>
    </w:p>
    <w:bookmarkEnd w:id="23"/>
    <w:bookmarkStart w:id="24" w:name="regional-sales-strategy-analysis"/>
    <w:p>
      <w:pPr>
        <w:pStyle w:val="Heading2"/>
      </w:pPr>
      <w:r>
        <w:t xml:space="preserve">Regional Sales Strategy Analysis</w:t>
      </w:r>
    </w:p>
    <w:p>
      <w:pPr>
        <w:pStyle w:val="FirstParagraph"/>
      </w:pPr>
      <w:r>
        <w:t xml:space="preserve">Our Chicago-specific sales strategy has proven effective through three key initiatives:</w:t>
      </w:r>
    </w:p>
    <w:p>
      <w:pPr>
        <w:pStyle w:val="BodyText"/>
      </w:pPr>
      <w:r>
        <w:rPr>
          <w:bCs/>
          <w:b/>
        </w:rPr>
        <w:t xml:space="preserve">1. Neighborhood Targeting Program:</w:t>
      </w:r>
      <w:r>
        <w:t xml:space="preserve"> </w:t>
      </w:r>
      <w:r>
        <w:t xml:space="preserve">We've deployed mobile ophthalmology units to 15 underserved Chicago communities (including Englewood, West Garfield Park), resulting in 34% of new patients coming from previously untapped ZIP codes. This direct market penetration demonstrates superior understanding of United States Chicago's geographic healthcare disparities.</w:t>
      </w:r>
    </w:p>
    <w:p>
      <w:pPr>
        <w:pStyle w:val="BodyText"/>
      </w:pPr>
      <w:r>
        <w:rPr>
          <w:bCs/>
          <w:b/>
        </w:rPr>
        <w:t xml:space="preserve">2. Insurance Partnership Development:</w:t>
      </w:r>
      <w:r>
        <w:t xml:space="preserve"> </w:t>
      </w:r>
      <w:r>
        <w:t xml:space="preserve">Secured contracts with all major Chicago insurance providers (including 10 new Medicaid plans in Q3), increasing covered patient access by 29%. This is particularly crucial for reaching the city's large low-income population.</w:t>
      </w:r>
    </w:p>
    <w:p>
      <w:pPr>
        <w:pStyle w:val="BodyText"/>
      </w:pPr>
      <w:r>
        <w:rPr>
          <w:bCs/>
          <w:b/>
        </w:rPr>
        <w:t xml:space="preserve">3. Physician Referral Network Expansion:</w:t>
      </w:r>
      <w:r>
        <w:t xml:space="preserve"> </w:t>
      </w:r>
      <w:r>
        <w:t xml:space="preserve">Grew our network from 182 to 307 referring physicians in Chicago since January 2023, including partnerships with all major hospital systems (Rush University, Northwestern Medicine, Advocate Health). This direct-to-ophthalmologist relationship building is a core sales differentiator.</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the Sales Report identifies three critical challenges requiring immediate action for United States Chicago market dominance:</w:t>
      </w:r>
    </w:p>
    <w:p>
      <w:pPr>
        <w:numPr>
          <w:ilvl w:val="0"/>
          <w:numId w:val="1003"/>
        </w:numPr>
        <w:pStyle w:val="Compact"/>
      </w:pPr>
      <w:r>
        <w:rPr>
          <w:bCs/>
          <w:b/>
        </w:rPr>
        <w:t xml:space="preserve">Workforce Shortage:</w:t>
      </w:r>
      <w:r>
        <w:t xml:space="preserve"> </w:t>
      </w:r>
      <w:r>
        <w:t xml:space="preserve">Chicago faces a 32% deficit of ophthalmologists relative to population needs. Recommendation: Implement our "Future Ophthalmologist Scholarship Program" with local medical schools (University of Illinois, Loyola) to secure talent pipeline.</w:t>
      </w:r>
    </w:p>
    <w:p>
      <w:pPr>
        <w:numPr>
          <w:ilvl w:val="0"/>
          <w:numId w:val="1003"/>
        </w:numPr>
        <w:pStyle w:val="Compact"/>
      </w:pPr>
      <w:r>
        <w:rPr>
          <w:bCs/>
          <w:b/>
        </w:rPr>
        <w:t xml:space="preserve">Medicaid Reimbursement Rates:</w:t>
      </w:r>
      <w:r>
        <w:t xml:space="preserve"> </w:t>
      </w:r>
      <w:r>
        <w:t xml:space="preserve">Current rates at 78% of commercial rates limit service accessibility. Recommendation: Lobby Chicago policymakers for rate increases through the Chicago Ophthalmological Society.</w:t>
      </w:r>
    </w:p>
    <w:p>
      <w:pPr>
        <w:numPr>
          <w:ilvl w:val="0"/>
          <w:numId w:val="1003"/>
        </w:numPr>
        <w:pStyle w:val="Compact"/>
      </w:pPr>
      <w:r>
        <w:rPr>
          <w:bCs/>
          <w:b/>
        </w:rPr>
        <w:t xml:space="preserve">Technology Adoption Gap:</w:t>
      </w:r>
      <w:r>
        <w:t xml:space="preserve"> </w:t>
      </w:r>
      <w:r>
        <w:t xml:space="preserve">Only 41% of Chicago clinics use AI retinal analysis tools. Recommendation: Accelerate our $2.3M investment in citywide tele-ophthalmology network by Q2 2024.</w:t>
      </w:r>
    </w:p>
    <w:bookmarkEnd w:id="25"/>
    <w:bookmarkStart w:id="26" w:name="X72c53cc94933880b2cf717edcf29eb0fc7dc9f0"/>
    <w:p>
      <w:pPr>
        <w:pStyle w:val="Heading2"/>
      </w:pPr>
      <w:r>
        <w:t xml:space="preserve">Projected Market Growth &amp; Revenue Opportunities</w:t>
      </w:r>
    </w:p>
    <w:p>
      <w:pPr>
        <w:pStyle w:val="FirstParagraph"/>
      </w:pPr>
      <w:r>
        <w:t xml:space="preserve">Based on Chicago demographic trends and our strategic positioning, we project the following growth trajectory for United States Chicago ophthalmology services:</w:t>
      </w:r>
    </w:p>
    <w:p>
      <w:pPr>
        <w:numPr>
          <w:ilvl w:val="0"/>
          <w:numId w:val="1004"/>
        </w:numPr>
        <w:pStyle w:val="Compact"/>
      </w:pPr>
      <w:r>
        <w:rPr>
          <w:bCs/>
          <w:b/>
        </w:rPr>
        <w:t xml:space="preserve">2024 Revenue Target:</w:t>
      </w:r>
      <w:r>
        <w:t xml:space="preserve"> </w:t>
      </w:r>
      <w:r>
        <w:t xml:space="preserve">$18.7M (vs. 2023 actual: $15.9M)</w:t>
      </w:r>
    </w:p>
    <w:p>
      <w:pPr>
        <w:numPr>
          <w:ilvl w:val="0"/>
          <w:numId w:val="1004"/>
        </w:numPr>
        <w:pStyle w:val="Compact"/>
      </w:pPr>
      <w:r>
        <w:rPr>
          <w:bCs/>
          <w:b/>
        </w:rPr>
        <w:t xml:space="preserve">New Service Lines:</w:t>
      </w:r>
      <w:r>
        <w:t xml:space="preserve"> </w:t>
      </w:r>
      <w:r>
        <w:t xml:space="preserve">Cataract Surgery Center of Excellence (launching Q1 2024) targeting suburban Chicago markets</w:t>
      </w:r>
    </w:p>
    <w:p>
      <w:pPr>
        <w:numPr>
          <w:ilvl w:val="0"/>
          <w:numId w:val="1004"/>
        </w:numPr>
        <w:pStyle w:val="Compact"/>
      </w:pPr>
      <w:r>
        <w:rPr>
          <w:bCs/>
          <w:b/>
        </w:rPr>
        <w:t xml:space="preserve">Revenue Diversification:</w:t>
      </w:r>
      <w:r>
        <w:t xml:space="preserve"> </w:t>
      </w:r>
      <w:r>
        <w:t xml:space="preserve">35% from surgical services (vs. 28% in 2023) through expanded Medicare Advantage partnerships</w:t>
      </w:r>
    </w:p>
    <w:p>
      <w:pPr>
        <w:pStyle w:val="FirstParagraph"/>
      </w:pPr>
      <w:r>
        <w:t xml:space="preserve">The report confirms that Chicago's ophthalmology market is poised for significant expansion, with the aging population and increasing diabetes prevalence creating sustained demand. Our current sales strategy positions us to capture at least 19% of the total Chicago eye care market by 2025 – up from our current 14.7% share.</w:t>
      </w:r>
    </w:p>
    <w:bookmarkEnd w:id="26"/>
    <w:bookmarkStart w:id="27" w:name="conclusion"/>
    <w:p>
      <w:pPr>
        <w:pStyle w:val="Heading2"/>
      </w:pPr>
      <w:r>
        <w:t xml:space="preserve">Conclusion</w:t>
      </w:r>
    </w:p>
    <w:p>
      <w:pPr>
        <w:pStyle w:val="FirstParagraph"/>
      </w:pPr>
      <w:r>
        <w:t xml:space="preserve">This comprehensive Sales Report demonstrates that our ophthalmologist practice has established a commanding position within United States Chicago's competitive eye care landscape. The strategic focus on technology integration, community health equity, and physician partnership development has driven exceptional revenue growth while addressing critical gaps in Chicago's healthcare system. As the population ages and demand for specialized eye care surges, our practice is uniquely positioned to lead the ophthalmology market transformation across United States Chicago.</w:t>
      </w:r>
    </w:p>
    <w:p>
      <w:pPr>
        <w:pStyle w:val="BodyText"/>
      </w:pPr>
      <w:r>
        <w:t xml:space="preserve">We recommend immediate investment in workforce development initiatives and tele-ophthalmology expansion to capitalize on the projected $512M growth opportunity in Chicago's ophthalmology sector through 2026. By continuing to prioritize patient-centered care within our community context, we will solidify our leadership as the premier ophthalmologist provider network in United States Chicago.</w:t>
      </w:r>
    </w:p>
    <w:p>
      <w:pPr>
        <w:pStyle w:val="BodyText"/>
      </w:pPr>
      <w:r>
        <w:rPr>
          <w:bCs/>
          <w:b/>
        </w:rPr>
        <w:t xml:space="preserve">Prepared By:</w:t>
      </w:r>
      <w:r>
        <w:t xml:space="preserve"> </w:t>
      </w:r>
      <w:r>
        <w:t xml:space="preserve">Sales Strategy Department, Chicago Ophthalmology Network</w:t>
      </w:r>
      <w:r>
        <w:br/>
      </w:r>
      <w:r>
        <w:rPr>
          <w:bCs/>
          <w:b/>
        </w:rPr>
        <w:t xml:space="preserve">Confidentiality Notice:</w:t>
      </w:r>
      <w:r>
        <w:t xml:space="preserve"> </w:t>
      </w:r>
      <w:r>
        <w:t xml:space="preserve">This report contains proprietary sales intelligence for internal use only.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United States Chicago Market Analysis</dc:title>
  <dc:creator/>
  <dc:language>en</dc:language>
  <cp:keywords/>
  <dcterms:created xsi:type="dcterms:W3CDTF">2026-07-24T05:14:34Z</dcterms:created>
  <dcterms:modified xsi:type="dcterms:W3CDTF">2026-07-24T05:14:34Z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