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61e67facd9ce23397832dcd0cd7b46175f384b"/>
    <w:p>
      <w:pPr>
        <w:pStyle w:val="Heading1"/>
      </w:pPr>
      <w:r>
        <w:t xml:space="preserve">Comprehensive Sales Report: Optometrist Practice Performance in Algeria Algiers (Q3 2023)</w:t>
      </w:r>
    </w:p>
    <w:bookmarkStart w:id="20" w:name="executive-summary"/>
    <w:p>
      <w:pPr>
        <w:pStyle w:val="Heading2"/>
      </w:pPr>
      <w:r>
        <w:t xml:space="preserve">Executive Summary</w:t>
      </w:r>
    </w:p>
    <w:p>
      <w:pPr>
        <w:pStyle w:val="FirstParagraph"/>
      </w:pPr>
      <w:r>
        <w:t xml:space="preserve">This Sales Report provides an in-depth analysis of the optometry practice performance across Algeria Algiers during the third quarter of 2023. As a leading Optometrist service provider operating in the heart of Algiers, our focus has been on market expansion, customer retention, and strategic service diversification within Algeria's rapidly growing optical care sector. The report confirms significant growth in patient acquisition and revenue streams, positioning us as a key player in the Algeria Algiers optometric landscape. This document serves as both a performance evaluation and roadmap for future initiatives tailored to Algeria's unique healthcare market demands.</w:t>
      </w:r>
    </w:p>
    <w:bookmarkEnd w:id="20"/>
    <w:bookmarkStart w:id="21" w:name="X2679b029ae07f848d9a3cd7f47d8aaa83af7fe1"/>
    <w:p>
      <w:pPr>
        <w:pStyle w:val="Heading2"/>
      </w:pPr>
      <w:r>
        <w:t xml:space="preserve">Market Context: Optometry in Algeria Algiers</w:t>
      </w:r>
    </w:p>
    <w:p>
      <w:pPr>
        <w:pStyle w:val="FirstParagraph"/>
      </w:pPr>
      <w:r>
        <w:t xml:space="preserve">The optical care sector in Algeria has experienced unprecedented growth, driven by rising awareness of eye health, increased disposable income among urban populations, and government initiatives promoting preventive healthcare. In Algeria Algiers—a city of over 3 million inhabitants with the highest concentration of healthcare facilities—demand for professional Optometrist services has surged by 22% year-over-year. This Sales Report highlights how our practice capitalized on this momentum through localized marketing strategies and culturally sensitive patient care, directly contributing to our Q3 growth trajectory.</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reached $147,500 in Q3 (up 18.7% from Q2), with optometric examinations accounting for 45% of total sales and eyewear sales representing 52%. This represents the highest quarterly performance in our Algeria Algiers operations since inception.</w:t>
      </w:r>
    </w:p>
    <w:p>
      <w:pPr>
        <w:pStyle w:val="BodyText"/>
      </w:pPr>
      <w:r>
        <w:rPr>
          <w:bCs/>
          <w:b/>
        </w:rPr>
        <w:t xml:space="preserve">Customer Acquisition:</w:t>
      </w:r>
      <w:r>
        <w:t xml:space="preserve"> </w:t>
      </w:r>
      <w:r>
        <w:t xml:space="preserve">We onboarded 3,180 new patients during Q3—a 27% increase over Q2—with 68% originating from Algiers city center and suburbs. Notably, the "Optometrist for All" community outreach program (launched in June targeting Algerian youth) generated 412 new customers through school partnerships.</w:t>
      </w:r>
    </w:p>
    <w:p>
      <w:pPr>
        <w:pStyle w:val="BodyText"/>
      </w:pPr>
      <w:r>
        <w:rPr>
          <w:bCs/>
          <w:b/>
        </w:rPr>
        <w:t xml:space="preserve">Service Diversification:</w:t>
      </w:r>
      <w:r>
        <w:t xml:space="preserve"> </w:t>
      </w:r>
      <w:r>
        <w:t xml:space="preserve">The introduction of specialized diabetic retinopathy screening and blue-light protective lens packages—developed with input from Algeria's Ministry of Health guidelines—contributed to a 34% increase in high-value service adoption. This strategic shift aligns perfectly with the growing prevalence of digital eye strain in urban Algiers populations.</w:t>
      </w:r>
    </w:p>
    <w:bookmarkEnd w:id="22"/>
    <w:bookmarkStart w:id="23" w:name="algeria-algiers-market-analysis"/>
    <w:p>
      <w:pPr>
        <w:pStyle w:val="Heading2"/>
      </w:pPr>
      <w:r>
        <w:t xml:space="preserve">Algeria Algiers Market Analysis</w:t>
      </w:r>
    </w:p>
    <w:p>
      <w:pPr>
        <w:pStyle w:val="FirstParagraph"/>
      </w:pPr>
      <w:r>
        <w:t xml:space="preserve">Our Sales Report identifies three critical market dynamics specific to Algeria Algiers:</w:t>
      </w:r>
    </w:p>
    <w:p>
      <w:pPr>
        <w:numPr>
          <w:ilvl w:val="0"/>
          <w:numId w:val="1001"/>
        </w:numPr>
        <w:pStyle w:val="Compact"/>
      </w:pPr>
      <w:r>
        <w:rPr>
          <w:bCs/>
          <w:b/>
        </w:rPr>
        <w:t xml:space="preserve">Demographic Shifts:</w:t>
      </w:r>
      <w:r>
        <w:t xml:space="preserve"> </w:t>
      </w:r>
      <w:r>
        <w:t xml:space="preserve">68% of our patients in Algeria Algiers are aged 18-45, reflecting the city's youthful population. This demographic increasingly prioritizes preventive eye care over reactive treatment—a trend we've amplified through targeted social media campaigns in Arabic and French.</w:t>
      </w:r>
    </w:p>
    <w:p>
      <w:pPr>
        <w:numPr>
          <w:ilvl w:val="0"/>
          <w:numId w:val="1001"/>
        </w:numPr>
        <w:pStyle w:val="Compact"/>
      </w:pPr>
      <w:r>
        <w:rPr>
          <w:bCs/>
          <w:b/>
        </w:rPr>
        <w:t xml:space="preserve">Competitive Landscape:</w:t>
      </w:r>
      <w:r>
        <w:t xml:space="preserve"> </w:t>
      </w:r>
      <w:r>
        <w:t xml:space="preserve">While Algiers has 120+ optical shops, only 17 offer full optometric services. Our Optometrist practice differentiates through integrated technology (including AI-assisted vision testing) and multilingual staff—key factors driving our 42% market share in premium eye care segments.</w:t>
      </w:r>
    </w:p>
    <w:p>
      <w:pPr>
        <w:numPr>
          <w:ilvl w:val="0"/>
          <w:numId w:val="1001"/>
        </w:numPr>
        <w:pStyle w:val="Compact"/>
      </w:pPr>
      <w:r>
        <w:rPr>
          <w:bCs/>
          <w:b/>
        </w:rPr>
        <w:t xml:space="preserve">Regulatory Alignment:</w:t>
      </w:r>
      <w:r>
        <w:t xml:space="preserve"> </w:t>
      </w:r>
      <w:r>
        <w:t xml:space="preserve">We've successfully navigated Algeria's new optical service regulations by certifying all Optometrist staff through the Algerian Optical Association. This compliance has strengthened patient trust and reduced administrative friction—a critical advantage highlighted in our Sales Report metrics.</w:t>
      </w:r>
    </w:p>
    <w:bookmarkEnd w:id="23"/>
    <w:bookmarkStart w:id="24" w:name="service-portfolio-performance"/>
    <w:p>
      <w:pPr>
        <w:pStyle w:val="Heading2"/>
      </w:pPr>
      <w:r>
        <w:t xml:space="preserve">Service Portfolio Performance</w:t>
      </w:r>
    </w:p>
    <w:p>
      <w:pPr>
        <w:pStyle w:val="FirstParagraph"/>
      </w:pPr>
      <w:r>
        <w:t xml:space="preserve">The Sales Report reveals clear performance patterns across our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 Sales</w:t>
            </w:r>
          </w:p>
        </w:tc>
        <w:tc>
          <w:tcPr/>
          <w:p>
            <w:pPr>
              <w:pStyle w:val="Compact"/>
              <w:jc w:val="left"/>
            </w:pPr>
            <w:r>
              <w:t xml:space="preserve">Growth vs Q2</w:t>
            </w:r>
          </w:p>
        </w:tc>
      </w:tr>
      <w:tr>
        <w:tc>
          <w:tcPr/>
          <w:p>
            <w:pPr>
              <w:pStyle w:val="Compact"/>
              <w:jc w:val="left"/>
            </w:pPr>
            <w:r>
              <w:t xml:space="preserve">Comprehensive Eye Exams (Optometrist-led)</w:t>
            </w:r>
          </w:p>
        </w:tc>
        <w:tc>
          <w:tcPr/>
          <w:p>
            <w:pPr>
              <w:pStyle w:val="Compact"/>
              <w:jc w:val="left"/>
            </w:pPr>
            <w:r>
              <w:t xml:space="preserve">$66,375</w:t>
            </w:r>
          </w:p>
        </w:tc>
        <w:tc>
          <w:tcPr/>
          <w:p>
            <w:pPr>
              <w:pStyle w:val="Compact"/>
              <w:jc w:val="left"/>
            </w:pPr>
            <w:r>
              <w:t xml:space="preserve">45%</w:t>
            </w:r>
          </w:p>
        </w:tc>
        <w:tc>
          <w:tcPr/>
          <w:p>
            <w:pPr>
              <w:pStyle w:val="Compact"/>
              <w:jc w:val="left"/>
            </w:pPr>
            <w:r>
              <w:t xml:space="preserve">+19.2%</w:t>
            </w:r>
          </w:p>
        </w:tc>
      </w:tr>
      <w:tr>
        <w:tc>
          <w:tcPr/>
          <w:p>
            <w:pPr>
              <w:pStyle w:val="Compact"/>
              <w:jc w:val="left"/>
            </w:pPr>
            <w:r>
              <w:t xml:space="preserve">Sunglasses &amp; Prescription Lenses</w:t>
            </w:r>
          </w:p>
        </w:tc>
        <w:tc>
          <w:tcPr/>
          <w:p>
            <w:pPr>
              <w:pStyle w:val="Compact"/>
              <w:jc w:val="left"/>
            </w:pPr>
            <w:r>
              <w:t xml:space="preserve">$76,700</w:t>
            </w:r>
          </w:p>
        </w:tc>
        <w:tc>
          <w:tcPr/>
          <w:p>
            <w:pPr>
              <w:pStyle w:val="Compact"/>
              <w:jc w:val="left"/>
            </w:pPr>
            <w:r>
              <w:t xml:space="preserve">52%</w:t>
            </w:r>
          </w:p>
        </w:tc>
        <w:tc>
          <w:tcPr/>
          <w:p>
            <w:pPr>
              <w:pStyle w:val="Compact"/>
              <w:jc w:val="left"/>
            </w:pPr>
            <w:r>
              <w:t xml:space="preserve">+15.8%</w:t>
            </w:r>
          </w:p>
        </w:tc>
      </w:tr>
      <w:tr>
        <w:tc>
          <w:tcPr/>
          <w:p>
            <w:pPr>
              <w:pStyle w:val="Compact"/>
              <w:jc w:val="left"/>
            </w:pPr>
            <w:r>
              <w:t xml:space="preserve">Specialized Screenings (Diabetic Retinopathy)</w:t>
            </w:r>
          </w:p>
        </w:tc>
        <w:tc>
          <w:tcPr/>
          <w:p>
            <w:pPr>
              <w:pStyle w:val="Compact"/>
              <w:jc w:val="left"/>
            </w:pPr>
            <w:r>
              <w:t xml:space="preserve">$3,425</w:t>
            </w:r>
          </w:p>
        </w:tc>
        <w:tc>
          <w:tcPr/>
          <w:p>
            <w:pPr>
              <w:pStyle w:val="Compact"/>
              <w:jc w:val="left"/>
            </w:pPr>
            <w:r>
              <w:t xml:space="preserve">2.3%</w:t>
            </w:r>
          </w:p>
        </w:tc>
        <w:tc>
          <w:tcPr/>
          <w:p>
            <w:pPr>
              <w:pStyle w:val="Compact"/>
              <w:jc w:val="left"/>
            </w:pPr>
            <w:r>
              <w:t xml:space="preserve">+97.6%*</w:t>
            </w:r>
          </w:p>
        </w:tc>
      </w:tr>
    </w:tbl>
    <w:p>
      <w:pPr>
        <w:pStyle w:val="BodyText"/>
      </w:pPr>
      <w:r>
        <w:t xml:space="preserve">*Note: Specialized screenings show exponential growth due to targeted outreach at Algiers' public health centers.</w:t>
      </w:r>
    </w:p>
    <w:bookmarkEnd w:id="24"/>
    <w:bookmarkStart w:id="25" w:name="Xebb136dd3f8e05b2f97076394843a7368d54190"/>
    <w:p>
      <w:pPr>
        <w:pStyle w:val="Heading2"/>
      </w:pPr>
      <w:r>
        <w:t xml:space="preserve">Challenges and Strategic Responses in Algeria Algiers</w:t>
      </w:r>
    </w:p>
    <w:p>
      <w:pPr>
        <w:pStyle w:val="FirstParagraph"/>
      </w:pPr>
      <w:r>
        <w:t xml:space="preserve">Our Sales Report identifies two primary challenges unique to operating an Optometrist practice in Algeria Algiers:</w:t>
      </w:r>
    </w:p>
    <w:p>
      <w:pPr>
        <w:numPr>
          <w:ilvl w:val="0"/>
          <w:numId w:val="1002"/>
        </w:numPr>
        <w:pStyle w:val="Compact"/>
      </w:pPr>
      <w:r>
        <w:rPr>
          <w:bCs/>
          <w:b/>
        </w:rPr>
        <w:t xml:space="preserve">Supply Chain Constraints:</w:t>
      </w:r>
      <w:r>
        <w:t xml:space="preserve"> </w:t>
      </w:r>
      <w:r>
        <w:t xml:space="preserve">Import delays for premium lens materials (common across Algeria) were mitigated by establishing a local partnership with Algiers-based optic manufacturer "Optique Nord" in July. This reduced supply lead times by 40% and increased eyewear profitability by 12%.</w:t>
      </w:r>
    </w:p>
    <w:p>
      <w:pPr>
        <w:numPr>
          <w:ilvl w:val="0"/>
          <w:numId w:val="1002"/>
        </w:numPr>
        <w:pStyle w:val="Compact"/>
      </w:pPr>
      <w:r>
        <w:rPr>
          <w:bCs/>
          <w:b/>
        </w:rPr>
        <w:t xml:space="preserve">Cultural Adaptation:</w:t>
      </w:r>
      <w:r>
        <w:t xml:space="preserve"> </w:t>
      </w:r>
      <w:r>
        <w:t xml:space="preserve">Early patient feedback revealed preferences for home visits among elderly clients. We launched a mobile Optometrist service (operating within Algiers city limits) in August, generating $18,200 in revenue during its first month and improving patient satisfaction scores by 31%.</w:t>
      </w:r>
    </w:p>
    <w:bookmarkEnd w:id="25"/>
    <w:bookmarkStart w:id="26" w:name="future-strategic-recommendations"/>
    <w:p>
      <w:pPr>
        <w:pStyle w:val="Heading2"/>
      </w:pPr>
      <w:r>
        <w:t xml:space="preserve">Future Strategic Recommendations</w:t>
      </w:r>
    </w:p>
    <w:p>
      <w:pPr>
        <w:pStyle w:val="FirstParagraph"/>
      </w:pPr>
      <w:r>
        <w:t xml:space="preserve">This Sales Report concludes with actionable recommendations for sustaining growth in Algeria Algiers:</w:t>
      </w:r>
    </w:p>
    <w:p>
      <w:pPr>
        <w:numPr>
          <w:ilvl w:val="0"/>
          <w:numId w:val="1003"/>
        </w:numPr>
        <w:pStyle w:val="Compact"/>
      </w:pPr>
      <w:r>
        <w:rPr>
          <w:bCs/>
          <w:b/>
        </w:rPr>
        <w:t xml:space="preserve">Expand Community Health Partnerships:</w:t>
      </w:r>
      <w:r>
        <w:t xml:space="preserve"> </w:t>
      </w:r>
      <w:r>
        <w:t xml:space="preserve">Formalize agreements with 10 additional Algiers public health centers to offer subsidized eye screenings, targeting underserved neighborhoods identified through Algeria's Ministry of Health data.</w:t>
      </w:r>
    </w:p>
    <w:p>
      <w:pPr>
        <w:numPr>
          <w:ilvl w:val="0"/>
          <w:numId w:val="1003"/>
        </w:numPr>
        <w:pStyle w:val="Compact"/>
      </w:pPr>
      <w:r>
        <w:rPr>
          <w:bCs/>
          <w:b/>
        </w:rPr>
        <w:t xml:space="preserve">Technology Investment:</w:t>
      </w:r>
      <w:r>
        <w:t xml:space="preserve"> </w:t>
      </w:r>
      <w:r>
        <w:t xml:space="preserve">Allocate $25,000 for AI-powered vision analytics tools tailored to Algerian population eye health patterns (e.g., higher myopia prevalence in urban youth).</w:t>
      </w:r>
    </w:p>
    <w:p>
      <w:pPr>
        <w:numPr>
          <w:ilvl w:val="0"/>
          <w:numId w:val="1003"/>
        </w:numPr>
        <w:pStyle w:val="Compact"/>
      </w:pPr>
      <w:r>
        <w:rPr>
          <w:bCs/>
          <w:b/>
        </w:rPr>
        <w:t xml:space="preserve">Cultural Localization:</w:t>
      </w:r>
      <w:r>
        <w:t xml:space="preserve"> </w:t>
      </w:r>
      <w:r>
        <w:t xml:space="preserve">Develop a "Vision Care for Families" package incorporating traditional Algerian motifs in eyewear packaging and Arabic-speaking Optometrist training modules.</w:t>
      </w:r>
    </w:p>
    <w:bookmarkEnd w:id="26"/>
    <w:bookmarkStart w:id="27" w:name="conclusion"/>
    <w:p>
      <w:pPr>
        <w:pStyle w:val="Heading2"/>
      </w:pPr>
      <w:r>
        <w:t xml:space="preserve">Conclusion</w:t>
      </w:r>
    </w:p>
    <w:p>
      <w:pPr>
        <w:pStyle w:val="FirstParagraph"/>
      </w:pPr>
      <w:r>
        <w:t xml:space="preserve">This comprehensive Sales Report demonstrates that our Optometrist practice has not only adapted to but actively shaped the evolving healthcare landscape in Algeria Algiers. The 18.7% Q3 revenue growth, combined with strategic service diversification and community engagement, establishes a sustainable model for market leadership. As Algeria's population ages and digital adoption rises, the demand for professional Optometrist services will continue to outpace supply across Algiers city limits. By embedding cultural intelligence into our service delivery and leveraging Algeria's national healthcare priorities, we are positioned to capture 25% of the premium optometry market in Algiers within two years. This Sales Report serves as both a testament to our current success and a blueprint for expanding eye care excellence throughout Algeria.</w:t>
      </w:r>
    </w:p>
    <w:p>
      <w:pPr>
        <w:pStyle w:val="BodyText"/>
      </w:pPr>
      <w:r>
        <w:rPr>
          <w:iCs/>
          <w:i/>
        </w:rPr>
        <w:t xml:space="preserve">Prepared by: [Your Optometrist Practice Name] | Sales Intelligence Division |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Algeria Algiers Market Analysis</dc:title>
  <dc:creator/>
  <dc:language>en</dc:language>
  <cp:keywords/>
  <dcterms:created xsi:type="dcterms:W3CDTF">2026-07-21T06:36:41Z</dcterms:created>
  <dcterms:modified xsi:type="dcterms:W3CDTF">2026-07-21T06:36:41Z</dcterms:modified>
</cp:coreProperties>
</file>

<file path=docProps/custom.xml><?xml version="1.0" encoding="utf-8"?>
<Properties xmlns="http://schemas.openxmlformats.org/officeDocument/2006/custom-properties" xmlns:vt="http://schemas.openxmlformats.org/officeDocument/2006/docPropsVTypes"/>
</file>