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8" w:name="Xa2727922674af9a7591337f32c56d7a41c4b960"/>
    <w:p>
      <w:pPr>
        <w:pStyle w:val="Heading1"/>
      </w:pPr>
      <w:r>
        <w:t xml:space="preserve">Sales Report: Optometrist Practice Performance in Argentina Buenos Aires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optometry practice in Argentina's capital city, Buenos Aires, during the third quarter of 2023. As a leading provider of eye care services across Buenos Aires' urban and suburban markets, we've achieved significant growth in patient acquisition while navigating Argentina's unique economic landscape. This report confirms that strategic adaptation to local consumer behavior and healthcare dynamics has positioned us for sustained success in one of South America's most competitive optometric markets.</w:t>
      </w:r>
    </w:p>
    <w:bookmarkEnd w:id="20"/>
    <w:bookmarkStart w:id="21" w:name="X4c8426cd712ebcebed9a6eadc5608b14b086df1"/>
    <w:p>
      <w:pPr>
        <w:pStyle w:val="Heading2"/>
      </w:pPr>
      <w:r>
        <w:t xml:space="preserve">Key Sales Metrics (Argentina Buenos Aires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Patient Visits (Buenos Aires)</w:t>
            </w:r>
          </w:p>
        </w:tc>
        <w:tc>
          <w:tcPr/>
          <w:p>
            <w:pPr>
              <w:pStyle w:val="Compact"/>
              <w:jc w:val="left"/>
            </w:pPr>
            <w:r>
              <w:t xml:space="preserve">4,850</w:t>
            </w:r>
          </w:p>
        </w:tc>
        <w:tc>
          <w:tcPr/>
          <w:p>
            <w:pPr>
              <w:pStyle w:val="Compact"/>
              <w:jc w:val="left"/>
            </w:pPr>
            <w:r>
              <w:t xml:space="preserve">4,120</w:t>
            </w:r>
          </w:p>
        </w:tc>
        <w:tc>
          <w:tcPr/>
          <w:p>
            <w:pPr>
              <w:pStyle w:val="Compact"/>
              <w:jc w:val="left"/>
            </w:pPr>
            <w:r>
              <w:t xml:space="preserve">+17.7%</w:t>
            </w:r>
          </w:p>
        </w:tc>
      </w:tr>
      <w:tr>
        <w:tc>
          <w:tcPr/>
          <w:p>
            <w:pPr>
              <w:pStyle w:val="Compact"/>
              <w:jc w:val="left"/>
            </w:pPr>
            <w:r>
              <w:t xml:space="preserve">New Optometry Patients</w:t>
            </w:r>
          </w:p>
        </w:tc>
        <w:tc>
          <w:tcPr/>
          <w:p>
            <w:pPr>
              <w:pStyle w:val="Compact"/>
              <w:jc w:val="left"/>
            </w:pPr>
            <w:r>
              <w:t xml:space="preserve">2,310</w:t>
            </w:r>
          </w:p>
        </w:tc>
        <w:tc>
          <w:tcPr/>
          <w:p>
            <w:pPr>
              <w:pStyle w:val="Compact"/>
              <w:jc w:val="left"/>
            </w:pPr>
            <w:r>
              <w:t xml:space="preserve">1,985</w:t>
            </w:r>
          </w:p>
        </w:tc>
        <w:tc>
          <w:tcPr/>
          <w:p>
            <w:pPr>
              <w:pStyle w:val="Compact"/>
              <w:jc w:val="left"/>
            </w:pPr>
            <w:r>
              <w:t xml:space="preserve">+16.4%</w:t>
            </w:r>
          </w:p>
        </w:tc>
      </w:tr>
      <w:tr>
        <w:tc>
          <w:tcPr/>
          <w:p>
            <w:pPr>
              <w:pStyle w:val="Compact"/>
              <w:jc w:val="left"/>
            </w:pPr>
            <w:r>
              <w:t xml:space="preserve">Glasses &amp; Contact Lens Sales (USD)</w:t>
            </w:r>
          </w:p>
        </w:tc>
        <w:tc>
          <w:tcPr/>
          <w:p>
            <w:pPr>
              <w:pStyle w:val="Compact"/>
              <w:jc w:val="left"/>
            </w:pPr>
            <w:r>
              <w:t xml:space="preserve">$87,500</w:t>
            </w:r>
          </w:p>
        </w:tc>
        <w:tc>
          <w:tcPr/>
          <w:p>
            <w:pPr>
              <w:pStyle w:val="Compact"/>
              <w:jc w:val="left"/>
            </w:pPr>
            <w:r>
              <w:t xml:space="preserve">$72,300</w:t>
            </w:r>
          </w:p>
        </w:tc>
        <w:tc>
          <w:tcPr/>
          <w:p>
            <w:pPr>
              <w:pStyle w:val="Compact"/>
              <w:jc w:val="left"/>
            </w:pPr>
            <w:r>
              <w:t xml:space="preserve">+21.0%</w:t>
            </w:r>
          </w:p>
        </w:tc>
      </w:tr>
      <w:tr>
        <w:tc>
          <w:tcPr/>
          <w:p>
            <w:pPr>
              <w:pStyle w:val="Compact"/>
              <w:jc w:val="left"/>
            </w:pPr>
            <w:r>
              <w:t xml:space="preserve">Optical Accessories Revenue</w:t>
            </w:r>
          </w:p>
        </w:tc>
        <w:tc>
          <w:tcPr/>
          <w:p>
            <w:pPr>
              <w:pStyle w:val="Compact"/>
              <w:jc w:val="left"/>
            </w:pPr>
            <w:r>
              <w:t xml:space="preserve">$14,250</w:t>
            </w:r>
          </w:p>
        </w:tc>
        <w:tc>
          <w:tcPr/>
          <w:p>
            <w:pPr>
              <w:pStyle w:val="Compact"/>
              <w:jc w:val="left"/>
            </w:pPr>
            <w:r>
              <w:t xml:space="preserve">$11,800</w:t>
            </w:r>
          </w:p>
        </w:tc>
        <w:tc>
          <w:tcPr/>
          <w:p>
            <w:pPr>
              <w:pStyle w:val="Compact"/>
              <w:jc w:val="left"/>
            </w:pPr>
            <w:r>
              <w:t xml:space="preserve">+20.8%</w:t>
            </w:r>
          </w:p>
        </w:tc>
      </w:tr>
      <w:tr>
        <w:tc>
          <w:tcPr/>
          <w:p>
            <w:pPr>
              <w:pStyle w:val="Compact"/>
              <w:jc w:val="left"/>
            </w:pPr>
            <w:r>
              <w:t xml:space="preserve">Consultation Fees (Avg. per Patient)</w:t>
            </w:r>
          </w:p>
        </w:tc>
        <w:tc>
          <w:tcPr/>
          <w:p>
            <w:pPr>
              <w:pStyle w:val="Compact"/>
              <w:jc w:val="left"/>
            </w:pPr>
            <w:r>
              <w:t xml:space="preserve">$32.50</w:t>
            </w:r>
          </w:p>
        </w:tc>
        <w:tc>
          <w:tcPr/>
          <w:p>
            <w:pPr>
              <w:pStyle w:val="Compact"/>
              <w:jc w:val="left"/>
            </w:pPr>
            <w:r>
              <w:t xml:space="preserve">$30.75</w:t>
            </w:r>
          </w:p>
        </w:tc>
        <w:tc>
          <w:tcPr/>
          <w:p>
            <w:pPr>
              <w:pStyle w:val="Compact"/>
              <w:jc w:val="left"/>
            </w:pPr>
            <w:r>
              <w:t xml:space="preserve">+5.7%</w:t>
            </w:r>
          </w:p>
        </w:tc>
      </w:tr>
    </w:tbl>
    <w:bookmarkEnd w:id="21"/>
    <w:bookmarkStart w:id="22" w:name="X7b3e70ad61c6be779daf25cc359400355404309"/>
    <w:p>
      <w:pPr>
        <w:pStyle w:val="Heading2"/>
      </w:pPr>
      <w:r>
        <w:t xml:space="preserve">Market Analysis: Buenos Aires Optometry Landscape</w:t>
      </w:r>
    </w:p>
    <w:p>
      <w:pPr>
        <w:pStyle w:val="FirstParagraph"/>
      </w:pPr>
      <w:r>
        <w:t xml:space="preserve">The optometric market in Argentina Buenos Aires has demonstrated remarkable resilience despite the country's economic volatility. With approximately 3.1 million residents aged 4+ requiring regular eye care (per INDEC 2023 data), our practice capitalized on several key trends:</w:t>
      </w:r>
    </w:p>
    <w:p>
      <w:pPr>
        <w:numPr>
          <w:ilvl w:val="0"/>
          <w:numId w:val="1001"/>
        </w:numPr>
        <w:pStyle w:val="Compact"/>
      </w:pPr>
      <w:r>
        <w:rPr>
          <w:bCs/>
          <w:b/>
        </w:rPr>
        <w:t xml:space="preserve">Urbanization Shifts:</w:t>
      </w:r>
      <w:r>
        <w:t xml:space="preserve"> </w:t>
      </w:r>
      <w:r>
        <w:t xml:space="preserve">Increased demand in affluent neighborhoods like Palermo, Recoleta, and Belgrano driven by rising disposable income among middle/upper-class residents.</w:t>
      </w:r>
    </w:p>
    <w:p>
      <w:pPr>
        <w:numPr>
          <w:ilvl w:val="0"/>
          <w:numId w:val="1001"/>
        </w:numPr>
        <w:pStyle w:val="Compact"/>
      </w:pPr>
      <w:r>
        <w:rPr>
          <w:bCs/>
          <w:b/>
        </w:rPr>
        <w:t xml:space="preserve">Healthcare Awareness:</w:t>
      </w:r>
      <w:r>
        <w:t xml:space="preserve"> </w:t>
      </w:r>
      <w:r>
        <w:t xml:space="preserve">68% of patients cited "increased health consciousness" as primary reason for regular optometrist visits (Buenos Aires Health Survey Q3).</w:t>
      </w:r>
    </w:p>
    <w:p>
      <w:pPr>
        <w:numPr>
          <w:ilvl w:val="0"/>
          <w:numId w:val="1001"/>
        </w:numPr>
        <w:pStyle w:val="Compact"/>
      </w:pPr>
      <w:r>
        <w:rPr>
          <w:bCs/>
          <w:b/>
        </w:rPr>
        <w:t xml:space="preserve">Digital Transformation:</w:t>
      </w:r>
      <w:r>
        <w:t xml:space="preserve"> </w:t>
      </w:r>
      <w:r>
        <w:t xml:space="preserve">42% of new patients discovered us through digital channels (Google Maps, Facebook Local), reflecting Argentina's rapid tech adoption.</w:t>
      </w:r>
    </w:p>
    <w:bookmarkEnd w:id="22"/>
    <w:bookmarkStart w:id="23" w:name="X72a98178f1daad95535d7420503747c2a76c996"/>
    <w:p>
      <w:pPr>
        <w:pStyle w:val="Heading2"/>
      </w:pPr>
      <w:r>
        <w:t xml:space="preserve">Customer Insights: Buenos Aires Consumer Behavior</w:t>
      </w:r>
    </w:p>
    <w:p>
      <w:pPr>
        <w:pStyle w:val="FirstParagraph"/>
      </w:pPr>
      <w:r>
        <w:t xml:space="preserve">Our customer segmentation analysis revealed critical patterns specific to Argentina Buenos Aires:</w:t>
      </w:r>
    </w:p>
    <w:p>
      <w:pPr>
        <w:pStyle w:val="BodyText"/>
      </w:pPr>
      <w:r>
        <w:rPr>
          <w:bCs/>
          <w:b/>
        </w:rPr>
        <w:t xml:space="preserve">Demographic Breakdown:</w:t>
      </w:r>
    </w:p>
    <w:p>
      <w:pPr>
        <w:numPr>
          <w:ilvl w:val="0"/>
          <w:numId w:val="1002"/>
        </w:numPr>
        <w:pStyle w:val="Compact"/>
      </w:pPr>
      <w:r>
        <w:rPr>
          <w:iCs/>
          <w:i/>
        </w:rPr>
        <w:t xml:space="preserve">Age 25-44 (62% of patients):</w:t>
      </w:r>
      <w:r>
        <w:t xml:space="preserve"> </w:t>
      </w:r>
      <w:r>
        <w:t xml:space="preserve">High demand for premium lenses and blue-light blocking glasses (especially after remote work surge)</w:t>
      </w:r>
    </w:p>
    <w:p>
      <w:pPr>
        <w:numPr>
          <w:ilvl w:val="0"/>
          <w:numId w:val="1002"/>
        </w:numPr>
        <w:pStyle w:val="Compact"/>
      </w:pPr>
      <w:r>
        <w:rPr>
          <w:iCs/>
          <w:i/>
        </w:rPr>
        <w:t xml:space="preserve">Age 45-60 (31% of patients):</w:t>
      </w:r>
      <w:r>
        <w:t xml:space="preserve"> </w:t>
      </w:r>
      <w:r>
        <w:t xml:space="preserve">Focus on cataract prevention and multifocal lens solutions</w:t>
      </w:r>
    </w:p>
    <w:p>
      <w:pPr>
        <w:numPr>
          <w:ilvl w:val="0"/>
          <w:numId w:val="1002"/>
        </w:numPr>
        <w:pStyle w:val="Compact"/>
      </w:pPr>
      <w:r>
        <w:rPr>
          <w:iCs/>
          <w:i/>
        </w:rPr>
        <w:t xml:space="preserve">Children under 12 (7% of visits):</w:t>
      </w:r>
      <w:r>
        <w:t xml:space="preserve"> </w:t>
      </w:r>
      <w:r>
        <w:t xml:space="preserve">Steady growth in school vision screenings driven by Buenos Aires government's "Ojos para el Futuro" initiative.</w:t>
      </w:r>
    </w:p>
    <w:p>
      <w:pPr>
        <w:pStyle w:val="FirstParagraph"/>
      </w:pPr>
      <w:r>
        <w:rPr>
          <w:bCs/>
          <w:b/>
        </w:rPr>
        <w:t xml:space="preserve">Cultural Factors Influencing Purchases:</w:t>
      </w:r>
    </w:p>
    <w:p>
      <w:pPr>
        <w:numPr>
          <w:ilvl w:val="0"/>
          <w:numId w:val="1003"/>
        </w:numPr>
        <w:pStyle w:val="Compact"/>
      </w:pPr>
      <w:r>
        <w:t xml:space="preserve">Patients prioritize frame aesthetics (47% of purchase decisions) – influencing our selection of designer brands like Ray-Ban and local Argentine designers</w:t>
      </w:r>
    </w:p>
    <w:p>
      <w:pPr>
        <w:numPr>
          <w:ilvl w:val="0"/>
          <w:numId w:val="1003"/>
        </w:numPr>
        <w:pStyle w:val="Compact"/>
      </w:pPr>
      <w:r>
        <w:t xml:space="preserve">Price sensitivity remains high, but 38% will pay 15-20% premium for "certified optometrist" services</w:t>
      </w:r>
    </w:p>
    <w:p>
      <w:pPr>
        <w:numPr>
          <w:ilvl w:val="0"/>
          <w:numId w:val="1003"/>
        </w:numPr>
        <w:pStyle w:val="Compact"/>
      </w:pPr>
      <w:r>
        <w:t xml:space="preserve">Family referrals drive 54% of new patient acquisition – particularly strong in Buenos Aires' close-knit communities</w:t>
      </w:r>
    </w:p>
    <w:bookmarkEnd w:id="23"/>
    <w:bookmarkStart w:id="24" w:name="X686f8c998cd1a500882e1f8e643ce5bd6cf7f02"/>
    <w:p>
      <w:pPr>
        <w:pStyle w:val="Heading2"/>
      </w:pPr>
      <w:r>
        <w:t xml:space="preserve">Strategic Initiatives Driving Success in Argentina Buenos Aires</w:t>
      </w:r>
    </w:p>
    <w:p>
      <w:pPr>
        <w:pStyle w:val="FirstParagraph"/>
      </w:pPr>
      <w:r>
        <w:t xml:space="preserve">Our Q3 performance directly resulted from three tailored initiatives for the Buenos Aires market:</w:t>
      </w:r>
    </w:p>
    <w:p>
      <w:pPr>
        <w:numPr>
          <w:ilvl w:val="0"/>
          <w:numId w:val="1004"/>
        </w:numPr>
        <w:pStyle w:val="Compact"/>
      </w:pPr>
      <w:r>
        <w:rPr>
          <w:bCs/>
          <w:b/>
        </w:rPr>
        <w:t xml:space="preserve">Localized Pricing Strategy:</w:t>
      </w:r>
      <w:r>
        <w:t xml:space="preserve"> </w:t>
      </w:r>
      <w:r>
        <w:t xml:space="preserve">Implemented tiered pricing based on neighborhood affluence (e.g., 12% lower rates in Villa Crespo vs. Palermo) while maintaining 28% gross margins.</w:t>
      </w:r>
    </w:p>
    <w:p>
      <w:pPr>
        <w:numPr>
          <w:ilvl w:val="0"/>
          <w:numId w:val="1004"/>
        </w:numPr>
        <w:pStyle w:val="Compact"/>
      </w:pPr>
      <w:r>
        <w:rPr>
          <w:bCs/>
          <w:b/>
        </w:rPr>
        <w:t xml:space="preserve">Cultural Community Engagement:</w:t>
      </w:r>
      <w:r>
        <w:t xml:space="preserve"> </w:t>
      </w:r>
      <w:r>
        <w:t xml:space="preserve">Partnered with Buenos Aires City Council to sponsor vision screenings at public schools, generating 370 new pediatric patients.</w:t>
      </w:r>
    </w:p>
    <w:p>
      <w:pPr>
        <w:numPr>
          <w:ilvl w:val="0"/>
          <w:numId w:val="1004"/>
        </w:numPr>
        <w:pStyle w:val="Compact"/>
      </w:pPr>
      <w:r>
        <w:rPr>
          <w:bCs/>
          <w:b/>
        </w:rPr>
        <w:t xml:space="preserve">Hyper-Local Digital Campaigns:</w:t>
      </w:r>
      <w:r>
        <w:t xml:space="preserve"> </w:t>
      </w:r>
      <w:r>
        <w:t xml:space="preserve">Ran Facebook/Instagram ads targeting specific Buenos Aires neighborhoods (e.g., "Luz para Palermo" campaign), achieving 22% lower cost-per-acquisition than city-wide campaigns.</w:t>
      </w:r>
    </w:p>
    <w:bookmarkEnd w:id="24"/>
    <w:bookmarkStart w:id="25" w:name="X4c5c30526b63a16bdaac529b67535614d1b9085"/>
    <w:p>
      <w:pPr>
        <w:pStyle w:val="Heading2"/>
      </w:pPr>
      <w:r>
        <w:t xml:space="preserve">Challenges and Argentina-Specific Market Considerations</w:t>
      </w:r>
    </w:p>
    <w:p>
      <w:pPr>
        <w:pStyle w:val="FirstParagraph"/>
      </w:pPr>
      <w:r>
        <w:t xml:space="preserve">Operating as an Optometrist practice in Argentina Buenos Aires presents unique challenges requiring constant adaptation:</w:t>
      </w:r>
    </w:p>
    <w:p>
      <w:pPr>
        <w:numPr>
          <w:ilvl w:val="0"/>
          <w:numId w:val="1005"/>
        </w:numPr>
        <w:pStyle w:val="Compact"/>
      </w:pPr>
      <w:r>
        <w:rPr>
          <w:bCs/>
          <w:b/>
        </w:rPr>
        <w:t xml:space="preserve">Supply Chain Volatility:</w:t>
      </w:r>
      <w:r>
        <w:t xml:space="preserve"> </w:t>
      </w:r>
      <w:r>
        <w:t xml:space="preserve">18% of lens imports faced customs delays due to Argentine foreign exchange controls. Mitigation: Localized inventory for high-demand products (e.g., anti-reflective coating)</w:t>
      </w:r>
    </w:p>
    <w:p>
      <w:pPr>
        <w:numPr>
          <w:ilvl w:val="0"/>
          <w:numId w:val="1005"/>
        </w:numPr>
        <w:pStyle w:val="Compact"/>
      </w:pPr>
      <w:r>
        <w:rPr>
          <w:bCs/>
          <w:b/>
        </w:rPr>
        <w:t xml:space="preserve">Economic Uncertainty:</w:t>
      </w:r>
      <w:r>
        <w:t xml:space="preserve"> </w:t>
      </w:r>
      <w:r>
        <w:t xml:space="preserve">Despite inflation (102% annual), optometry services remained "essential" – 67% of patients prioritized eye care over discretionary spending</w:t>
      </w:r>
    </w:p>
    <w:p>
      <w:pPr>
        <w:numPr>
          <w:ilvl w:val="0"/>
          <w:numId w:val="1005"/>
        </w:numPr>
        <w:pStyle w:val="Compact"/>
      </w:pPr>
      <w:r>
        <w:rPr>
          <w:bCs/>
          <w:b/>
        </w:rPr>
        <w:t xml:space="preserve">Regulatory Compliance:</w:t>
      </w:r>
      <w:r>
        <w:t xml:space="preserve"> </w:t>
      </w:r>
      <w:r>
        <w:t xml:space="preserve">Navigated Argentina's 2023 Optical Health Code updates requiring new documentation for contact lens sales</w:t>
      </w:r>
    </w:p>
    <w:bookmarkEnd w:id="25"/>
    <w:bookmarkStart w:id="26" w:name="X06b23603aac2c5e15ca06344a0f9b5778f1a1f5"/>
    <w:p>
      <w:pPr>
        <w:pStyle w:val="Heading2"/>
      </w:pPr>
      <w:r>
        <w:t xml:space="preserve">Growth Opportunities for Buenos Aires Optometrist Practice</w:t>
      </w:r>
    </w:p>
    <w:p>
      <w:pPr>
        <w:pStyle w:val="FirstParagraph"/>
      </w:pPr>
      <w:r>
        <w:t xml:space="preserve">The Q3 Sales Report identifies three high-potential growth vectors specific to Argentina Buenos Aires:</w:t>
      </w:r>
    </w:p>
    <w:p>
      <w:pPr>
        <w:numPr>
          <w:ilvl w:val="0"/>
          <w:numId w:val="1006"/>
        </w:numPr>
        <w:pStyle w:val="Compact"/>
      </w:pPr>
      <w:r>
        <w:rPr>
          <w:bCs/>
          <w:b/>
        </w:rPr>
        <w:t xml:space="preserve">Teleoptometry Expansion:</w:t>
      </w:r>
      <w:r>
        <w:t xml:space="preserve"> </w:t>
      </w:r>
      <w:r>
        <w:t xml:space="preserve">Only 9% of Buenos Aires residents use virtual eye exams despite 64% interest (per Survey). Pilot program launched in October showing 32% patient satisfaction.</w:t>
      </w:r>
    </w:p>
    <w:p>
      <w:pPr>
        <w:numPr>
          <w:ilvl w:val="0"/>
          <w:numId w:val="1006"/>
        </w:numPr>
        <w:pStyle w:val="Compact"/>
      </w:pPr>
      <w:r>
        <w:rPr>
          <w:bCs/>
          <w:b/>
        </w:rPr>
        <w:t xml:space="preserve">Corporate Wellness Partnerships:</w:t>
      </w:r>
      <w:r>
        <w:t xml:space="preserve"> </w:t>
      </w:r>
      <w:r>
        <w:t xml:space="preserve">Targeting Buenos Aires' growing tech sector (e.g., Mercado Libre, Globant) for on-site vision screenings – projected $180K annual revenue opportunity.</w:t>
      </w:r>
    </w:p>
    <w:p>
      <w:pPr>
        <w:numPr>
          <w:ilvl w:val="0"/>
          <w:numId w:val="1006"/>
        </w:numPr>
        <w:pStyle w:val="Compact"/>
      </w:pPr>
      <w:r>
        <w:rPr>
          <w:bCs/>
          <w:b/>
        </w:rPr>
        <w:t xml:space="preserve">Sustainable Optics Line:</w:t>
      </w:r>
      <w:r>
        <w:t xml:space="preserve"> </w:t>
      </w:r>
      <w:r>
        <w:t xml:space="preserve">Launching Argentina-made eco-friendly frames using recycled materials – first of its kind in local optometry market with pre-orders at 200+ units.</w:t>
      </w:r>
    </w:p>
    <w:bookmarkEnd w:id="26"/>
    <w:bookmarkStart w:id="27" w:name="conclusion-sustained-growth-pathway"/>
    <w:p>
      <w:pPr>
        <w:pStyle w:val="Heading2"/>
      </w:pPr>
      <w:r>
        <w:t xml:space="preserve">Conclusion: Sustained Growth Pathway</w:t>
      </w:r>
    </w:p>
    <w:p>
      <w:pPr>
        <w:pStyle w:val="FirstParagraph"/>
      </w:pPr>
      <w:r>
        <w:t xml:space="preserve">This Sales Report confirms that our Optometrist practice has not only adapted to but is strategically leading the Buenos Aires eye care market. The 17.7% increase in patient volume and 21% growth in optical sales demonstrate effective execution of Argentina-specific market strategies. Crucially, we've transformed economic challenges into opportunities through hyper-localized service models that resonate with Buenos Aires' unique consumer culture.</w:t>
      </w:r>
    </w:p>
    <w:p>
      <w:pPr>
        <w:pStyle w:val="BodyText"/>
      </w:pPr>
      <w:r>
        <w:t xml:space="preserve">Looking ahead to Q4 2023, our focus remains on deepening community integration within Argentina Buenos Aires – particularly through expanded public health partnerships and innovative teleoptometry services. As the second-largest optometric market in South America (after São Paulo), Buenos Aires continues to present exceptional growth potential when approached with cultural intelligence and operational agility.</w:t>
      </w:r>
    </w:p>
    <w:p>
      <w:pPr>
        <w:pStyle w:val="BodyText"/>
      </w:pPr>
      <w:r>
        <w:rPr>
          <w:bCs/>
          <w:b/>
        </w:rPr>
        <w:t xml:space="preserve">Recommendation:</w:t>
      </w:r>
      <w:r>
        <w:t xml:space="preserve"> </w:t>
      </w:r>
      <w:r>
        <w:t xml:space="preserve">Allocate 15% of Q4 marketing budget toward "Buenos Aires Vision Ambassador" program, training patients to become referral advocates within their neighborhoods – a strategy proven to yield 3.2x higher conversion rates in our local trials.</w:t>
      </w:r>
    </w:p>
    <w:p>
      <w:pPr>
        <w:pStyle w:val="BodyText"/>
      </w:pPr>
      <w:r>
        <w:rPr>
          <w:iCs/>
          <w:i/>
        </w:rPr>
        <w:t xml:space="preserve">This Sales Report was prepared for internal strategic planning by Optima Visión Argentina, Buenos Aires Operations Hub. All data sourced from internal practice management system and validated against INDEC (National Institute of Statistics and Censuses) regional health metrics. Q3 2023 performance reflects market conditions specific to Argentina's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Argentina Buenos Aires Market Analysis</dc:title>
  <dc:creator/>
  <dc:language>en</dc:language>
  <cp:keywords/>
  <dcterms:created xsi:type="dcterms:W3CDTF">2026-07-23T10:46:11Z</dcterms:created>
  <dcterms:modified xsi:type="dcterms:W3CDTF">2026-07-23T10:46:11Z</dcterms:modified>
</cp:coreProperties>
</file>

<file path=docProps/custom.xml><?xml version="1.0" encoding="utf-8"?>
<Properties xmlns="http://schemas.openxmlformats.org/officeDocument/2006/custom-properties" xmlns:vt="http://schemas.openxmlformats.org/officeDocument/2006/docPropsVTypes"/>
</file>