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Argentina</w:t>
      </w:r>
      <w:r>
        <w:t xml:space="preserve"> </w:t>
      </w:r>
      <w:r>
        <w:t xml:space="preserve">Cordoba</w:t>
      </w:r>
      <w:r>
        <w:t xml:space="preserve"> </w:t>
      </w:r>
      <w:r>
        <w:t xml:space="preserve">Market</w:t>
      </w:r>
      <w:r>
        <w:t xml:space="preserve"> </w:t>
      </w:r>
      <w:r>
        <w:t xml:space="preserve">Analysis</w:t>
      </w:r>
    </w:p>
    <w:bookmarkStart w:id="26" w:name="Xbb1c248c8578a93773abfb6fb234d3a1a2f96e3"/>
    <w:p>
      <w:pPr>
        <w:pStyle w:val="Heading1"/>
      </w:pPr>
      <w:r>
        <w:t xml:space="preserve">Comprehensive Sales Report for Optometric Services in Argentina Cordoba</w:t>
      </w:r>
    </w:p>
    <w:bookmarkStart w:id="20" w:name="X0ce43d4fcdf3771c61b6d19396ae8a8802bcb0f"/>
    <w:p>
      <w:pPr>
        <w:pStyle w:val="Heading2"/>
      </w:pPr>
      <w:r>
        <w:t xml:space="preserve">Executive Summary: Q3 2023 Performance Overview</w:t>
      </w:r>
    </w:p>
    <w:p>
      <w:pPr>
        <w:pStyle w:val="FirstParagraph"/>
      </w:pPr>
      <w:r>
        <w:t xml:space="preserve">This sales report details the operational and financial performance of optometric services across the Córdoba province, Argentina. As the second-largest city in Argentina and a major educational hub with over 1.4 million residents, Cordoba presents a dynamic market for eye care professionals. Our data reveals a 9.8% year-over-year growth in total sales volume compared to Q3 2022, driven by increased patient acquisition and premium service adoption. The Cordoba optometrist landscape continues to evolve with rising consumer awareness about preventive eye care and technological advancements in vision correction solutions.</w:t>
      </w:r>
    </w:p>
    <w:p>
      <w:pPr>
        <w:pStyle w:val="BodyText"/>
      </w:pPr>
      <w:r>
        <w:t xml:space="preserve">Key highlights include a 15.3% increase in comprehensive eye exams (up from 8,200 to 9,460 patients), and a 22.7% rise in premium lens sales ($185–$350 range) as patients prioritize digital eye protection for screen-heavy work lifestyles common in Cordoba's growing tech sector. These trends position our optometrist practice at the forefront of the province's vision care market, with particular strength observed across urban centers like Ciudad Universitaria and Villa María.</w:t>
      </w:r>
    </w:p>
    <w:bookmarkEnd w:id="20"/>
    <w:bookmarkStart w:id="21" w:name="X7ef5aa9ccf72a7d7dd45f3ef4457ce95c53aa9e"/>
    <w:p>
      <w:pPr>
        <w:pStyle w:val="Heading2"/>
      </w:pPr>
      <w:r>
        <w:t xml:space="preserve">Geographic Sales Breakdown: Cordoba Province Analysis</w:t>
      </w:r>
    </w:p>
    <w:p>
      <w:pPr>
        <w:pStyle w:val="FirstParagraph"/>
      </w:pPr>
      <w:r>
        <w:t xml:space="preserve">Region</w:t>
      </w:r>
    </w:p>
    <w:bookmarkEnd w:id="21"/>
    <w:p>
      <w:pPr>
        <w:pStyle w:val="BodyText"/>
      </w:pPr>
      <w:r>
        <w:t xml:space="preserve">Patients Served (Q3)</w:t>
      </w:r>
    </w:p>
    <w:p>
      <w:pPr>
        <w:pStyle w:val="BodyText"/>
      </w:pPr>
      <w:r>
        <w:t xml:space="preserve">% Revenue Growth (YoY)</w:t>
      </w:r>
    </w:p>
    <w:p>
      <w:pPr>
        <w:pStyle w:val="BodyText"/>
      </w:pPr>
      <w:r>
        <w:t xml:space="preserve">Top Service Demand</w:t>
      </w:r>
    </w:p>
    <w:p>
      <w:pPr>
        <w:pStyle w:val="BodyText"/>
      </w:pPr>
      <w:r>
        <w:t xml:space="preserve">Córdoba City Central</w:t>
      </w:r>
    </w:p>
    <w:p>
      <w:pPr>
        <w:pStyle w:val="BodyText"/>
      </w:pPr>
      <w:r>
        <w:t xml:space="preserve">4,150</w:t>
      </w:r>
    </w:p>
    <w:p>
      <w:pPr>
        <w:pStyle w:val="BodyText"/>
      </w:pPr>
      <w:r>
        <w:t xml:space="preserve">12.4%</w:t>
      </w:r>
    </w:p>
    <w:p>
      <w:pPr>
        <w:pStyle w:val="BodyText"/>
      </w:pPr>
      <w:r>
        <w:t xml:space="preserve">Children's Eye Exams, Anti-Reflective Lenses</w:t>
      </w:r>
    </w:p>
    <w:p>
      <w:pPr>
        <w:pStyle w:val="BodyText"/>
      </w:pPr>
      <w:r>
        <w:t xml:space="preserve">Villa María &amp; General Roca</w:t>
      </w:r>
    </w:p>
    <w:p>
      <w:pPr>
        <w:pStyle w:val="BodyText"/>
      </w:pPr>
      <w:r>
        <w:t xml:space="preserve">2,870</w:t>
      </w:r>
    </w:p>
    <w:p>
      <w:pPr>
        <w:pStyle w:val="BodyText"/>
      </w:pPr>
      <w:r>
        <w:t xml:space="preserve">Total Cordoba Province</w:t>
      </w:r>
    </w:p>
    <w:p>
      <w:pPr>
        <w:pStyle w:val="BodyText"/>
      </w:pPr>
      <w:r>
        <w:t xml:space="preserve">9,460</w:t>
      </w:r>
    </w:p>
    <w:p>
      <w:pPr>
        <w:pStyle w:val="BodyText"/>
      </w:pPr>
      <w:r>
        <w:t xml:space="preserve">9.8%</w:t>
      </w:r>
    </w:p>
    <w:p>
      <w:pPr>
        <w:pStyle w:val="BodyText"/>
      </w:pPr>
      <w:r>
        <w:t xml:space="preserve">All Premium Services (15%+ Growth)</w:t>
      </w:r>
    </w:p>
    <w:p>
      <w:pPr>
        <w:pStyle w:val="BodyText"/>
      </w:pPr>
      <w:r>
        <w:t xml:space="preserve">The data shows exceptional performance in Córdoba's central district, where our flagship optometrist clinic on Avenida Vélez Sarsfield reported 23% higher patient volume than regional averages. This growth correlates directly with strategic partnerships with Cordoba University and local schools for mandatory vision screenings. In Villa María, the second-largest market segment, demand surged for blue-light blocking lenses following a successful community health campaign by the Córdoba Province Health Ministry.</w:t>
      </w:r>
    </w:p>
    <w:bookmarkStart w:id="22" w:name="X8922ff8f1e4ef660ce6142177c91637d999668d"/>
    <w:p>
      <w:pPr>
        <w:pStyle w:val="Heading2"/>
      </w:pPr>
      <w:r>
        <w:t xml:space="preserve">Service Performance &amp; Consumer Trends (Argentina Cordoba Context)</w:t>
      </w:r>
    </w:p>
    <w:p>
      <w:pPr>
        <w:pStyle w:val="FirstParagraph"/>
      </w:pPr>
      <w:r>
        <w:t xml:space="preserve">Our sales data indicates a significant shift in patient preferences within Argentina Cordoba, reflecting both socioeconomic factors and cultural priorities. The optometrist practice has seen:</w:t>
      </w:r>
    </w:p>
    <w:p>
      <w:pPr>
        <w:numPr>
          <w:ilvl w:val="0"/>
          <w:numId w:val="1001"/>
        </w:numPr>
        <w:pStyle w:val="Compact"/>
      </w:pPr>
      <w:r>
        <w:rPr>
          <w:bCs/>
          <w:b/>
        </w:rPr>
        <w:t xml:space="preserve">Eyewear Sales Dominance:</w:t>
      </w:r>
      <w:r>
        <w:t xml:space="preserve"> </w:t>
      </w:r>
      <w:r>
        <w:t xml:space="preserve">58% of total revenue now comes from frames and lenses (vs. 47% in 2021), with premium brands like Zeiss and Oakley gaining traction among Cordoba's middle-to-upper income demographics.</w:t>
      </w:r>
    </w:p>
    <w:p>
      <w:pPr>
        <w:numPr>
          <w:ilvl w:val="0"/>
          <w:numId w:val="1001"/>
        </w:numPr>
        <w:pStyle w:val="Compact"/>
      </w:pPr>
      <w:r>
        <w:rPr>
          <w:bCs/>
          <w:b/>
        </w:rPr>
        <w:t xml:space="preserve">Telemedicine Integration:</w:t>
      </w:r>
      <w:r>
        <w:t xml:space="preserve"> </w:t>
      </w:r>
      <w:r>
        <w:t xml:space="preserve">A new service line—virtual follow-ups for contact lens users—generated $14,200 in Q3, addressing Cordoba's rural access challenges where 32% of patients reside outside urban centers.</w:t>
      </w:r>
    </w:p>
    <w:p>
      <w:pPr>
        <w:numPr>
          <w:ilvl w:val="0"/>
          <w:numId w:val="1001"/>
        </w:numPr>
        <w:pStyle w:val="Compact"/>
      </w:pPr>
      <w:r>
        <w:rPr>
          <w:bCs/>
          <w:b/>
        </w:rPr>
        <w:t xml:space="preserve">Preventive Care Uptick:</w:t>
      </w:r>
      <w:r>
        <w:t xml:space="preserve"> </w:t>
      </w:r>
      <w:r>
        <w:t xml:space="preserve">Comprehensive exams increased by 15.3% due to new ANMAT (Argentine National Administration of Drugs, Food and Medical Technology) guidelines encouraging annual eye check-ups for all citizens over age 40.</w:t>
      </w:r>
    </w:p>
    <w:p>
      <w:pPr>
        <w:pStyle w:val="FirstParagraph"/>
      </w:pPr>
      <w:r>
        <w:t xml:space="preserve">Cordoba-specific market dynamics are critical: The province's high rate of digital device usage (78% of residents report &gt;6 hours/day screen time) has accelerated myopia cases among students. Our optometrist team responded by launching "Cordoba School Vision Programs" targeting 15+ public schools, which contributed to a 28% spike in pediatric eye care revenue.</w:t>
      </w:r>
    </w:p>
    <w:bookmarkEnd w:id="22"/>
    <w:bookmarkStart w:id="23" w:name="Xd22f8586272713a15ac5bb117fd02424f586d7b"/>
    <w:p>
      <w:pPr>
        <w:pStyle w:val="Heading2"/>
      </w:pPr>
      <w:r>
        <w:t xml:space="preserve">Competitive Landscape &amp; Strategic Positioning</w:t>
      </w:r>
    </w:p>
    <w:p>
      <w:pPr>
        <w:pStyle w:val="FirstParagraph"/>
      </w:pPr>
      <w:r>
        <w:t xml:space="preserve">In Argentina Cordoba, the optometrist market features two dominant segments: chain optical stores (e.g., Óptica Sol) and independent clinics. Our practice outperforms chains in premium service adoption by 37%, attributed to our specialized optometrist-led diagnostics and personalized customer journeys. Key competitive advantages include:</w:t>
      </w:r>
    </w:p>
    <w:p>
      <w:pPr>
        <w:numPr>
          <w:ilvl w:val="0"/>
          <w:numId w:val="1002"/>
        </w:numPr>
        <w:pStyle w:val="Compact"/>
      </w:pPr>
      <w:r>
        <w:rPr>
          <w:bCs/>
          <w:b/>
        </w:rPr>
        <w:t xml:space="preserve">Local Expertise:</w:t>
      </w:r>
      <w:r>
        <w:t xml:space="preserve"> </w:t>
      </w:r>
      <w:r>
        <w:t xml:space="preserve">All optometrist staff are licensed by the Cordoba Medical Council (Colegio de Ópticos y Optometristas de Córdoba), building trust through community engagement.</w:t>
      </w:r>
    </w:p>
    <w:p>
      <w:pPr>
        <w:numPr>
          <w:ilvl w:val="0"/>
          <w:numId w:val="1002"/>
        </w:numPr>
        <w:pStyle w:val="Compact"/>
      </w:pPr>
      <w:r>
        <w:rPr>
          <w:bCs/>
          <w:b/>
        </w:rPr>
        <w:t xml:space="preserve">Cultural Alignment:</w:t>
      </w:r>
      <w:r>
        <w:t xml:space="preserve"> </w:t>
      </w:r>
      <w:r>
        <w:t xml:space="preserve">We offer payment plans in Argentine pesos (ARS) with 0% interest—addressing local economic fluctuations—while competitors often rely on USD pricing.</w:t>
      </w:r>
    </w:p>
    <w:p>
      <w:pPr>
        <w:numPr>
          <w:ilvl w:val="0"/>
          <w:numId w:val="1002"/>
        </w:numPr>
        <w:pStyle w:val="Compact"/>
      </w:pPr>
      <w:r>
        <w:rPr>
          <w:bCs/>
          <w:b/>
        </w:rPr>
        <w:t xml:space="preserve">Technology Integration:</w:t>
      </w:r>
      <w:r>
        <w:t xml:space="preserve"> </w:t>
      </w:r>
      <w:r>
        <w:t xml:space="preserve">Our digital eye-tracking system, approved by ANMAT for use in Argentina, allows faster diagnoses during high-volume periods like university exam seasons.</w:t>
      </w:r>
    </w:p>
    <w:p>
      <w:pPr>
        <w:pStyle w:val="FirstParagraph"/>
      </w:pPr>
      <w:r>
        <w:t xml:space="preserve">A notable challenge remains the 2023 tariff increase on imported optical materials (up 18% under national regulations), which we mitigated through local supplier partnerships in Córdoba's industrial zone. This kept our lens costs stable, supporting a 4.5% average profit margin versus the industry average of 3.1%.</w:t>
      </w:r>
    </w:p>
    <w:bookmarkEnd w:id="23"/>
    <w:bookmarkStart w:id="24" w:name="X23b8d7616f65b7c78743dbd228b4454422972fc"/>
    <w:p>
      <w:pPr>
        <w:pStyle w:val="Heading2"/>
      </w:pPr>
      <w:r>
        <w:t xml:space="preserve">Future Recommendations for Optometrist Growth in Cordoba</w:t>
      </w:r>
    </w:p>
    <w:p>
      <w:pPr>
        <w:pStyle w:val="FirstParagraph"/>
      </w:pPr>
      <w:r>
        <w:t xml:space="preserve">To sustain momentum in Argentina Cordoba's evolving vision care market, we propose three targeted initiatives:</w:t>
      </w:r>
    </w:p>
    <w:p>
      <w:pPr>
        <w:numPr>
          <w:ilvl w:val="0"/>
          <w:numId w:val="1003"/>
        </w:numPr>
        <w:pStyle w:val="Compact"/>
      </w:pPr>
      <w:r>
        <w:rPr>
          <w:bCs/>
          <w:b/>
        </w:rPr>
        <w:t xml:space="preserve">Expand Rural Outreach:</w:t>
      </w:r>
      <w:r>
        <w:t xml:space="preserve"> </w:t>
      </w:r>
      <w:r>
        <w:t xml:space="preserve">Partner with Córdoba Province Health Ministry to deploy mobile optometry units serving towns like Río Cuarto and La Calera, targeting the 42% of Cordoba residents currently underserved by eye care facilities.</w:t>
      </w:r>
    </w:p>
    <w:p>
      <w:pPr>
        <w:numPr>
          <w:ilvl w:val="0"/>
          <w:numId w:val="1003"/>
        </w:numPr>
        <w:pStyle w:val="Compact"/>
      </w:pPr>
      <w:r>
        <w:rPr>
          <w:bCs/>
          <w:b/>
        </w:rPr>
        <w:t xml:space="preserve">Leverage University Collaborations:</w:t>
      </w:r>
      <w:r>
        <w:t xml:space="preserve"> </w:t>
      </w:r>
      <w:r>
        <w:t xml:space="preserve">Develop a "Cordoba Vision Scholar" program with Universidad Nacional de Córdoba to offer subsidized exams for students, building long-term client relationships and strengthening our optometrist brand in the region.</w:t>
      </w:r>
    </w:p>
    <w:p>
      <w:pPr>
        <w:numPr>
          <w:ilvl w:val="0"/>
          <w:numId w:val="1003"/>
        </w:numPr>
        <w:pStyle w:val="Compact"/>
      </w:pPr>
      <w:r>
        <w:rPr>
          <w:bCs/>
          <w:b/>
        </w:rPr>
        <w:t xml:space="preserve">Launch Digital Health Platform:</w:t>
      </w:r>
      <w:r>
        <w:t xml:space="preserve"> </w:t>
      </w:r>
      <w:r>
        <w:t xml:space="preserve">Create a localized app (available in Spanish/English) featuring eye health tips tailored to Cordoba's climate—addressing high UV exposure during summer months—and appointment scheduling for urban areas.</w:t>
      </w:r>
    </w:p>
    <w:p>
      <w:pPr>
        <w:pStyle w:val="FirstParagraph"/>
      </w:pPr>
      <w:r>
        <w:t xml:space="preserve">These strategies directly respond to Cordoba-specific needs: 68% of surveyed patients cited "lack of local options" as a barrier (Cordoba Health Survey 2023), while 89% expressed interest in affordable preventative services. Implementing these initiatives will position our optometrist practice to capture an additional $120,000+ in Q4 revenue.</w:t>
      </w:r>
    </w:p>
    <w:bookmarkEnd w:id="24"/>
    <w:bookmarkStart w:id="25" w:name="X941e25dbc5142eeae1f3ef15e6cbf20601eb2cc"/>
    <w:p>
      <w:pPr>
        <w:pStyle w:val="Heading2"/>
      </w:pPr>
      <w:r>
        <w:t xml:space="preserve">Conclusion: The Cordoba Optometrist Advantage</w:t>
      </w:r>
    </w:p>
    <w:p>
      <w:pPr>
        <w:pStyle w:val="FirstParagraph"/>
      </w:pPr>
      <w:r>
        <w:t xml:space="preserve">The Argentina Cordoba market continues to demonstrate robust potential for optometric services, with a clear trajectory toward higher-value care. Our sales performance underscores the effectiveness of combining local market understanding with clinical excellence. By prioritizing Cordoba-specific challenges—such as geographic barriers, economic conditions, and demographic shifts—we've built a model where optometrist-led care drives sustainable growth.</w:t>
      </w:r>
    </w:p>
    <w:p>
      <w:pPr>
        <w:pStyle w:val="BodyText"/>
      </w:pPr>
      <w:r>
        <w:t xml:space="preserve">As we move into 2024, maintaining this focus will be critical. With Argentina's aging population increasing eye care demand (32% of Cordoba residents are over 50) and rising awareness of vision health, our practice is uniquely positioned to lead the province's optometrist industry. Continuous adaptation to Cordoba's evolving needs—supported by data-driven sales insights—will ensure long-term relevance in this vital healthcare sector.</w:t>
      </w:r>
    </w:p>
    <w:bookmarkEnd w:id="25"/>
    <w:p>
      <w:pPr>
        <w:pStyle w:val="BodyText"/>
      </w:pPr>
      <w:r>
        <w:t xml:space="preserve">Prepared for: Optometrist Practice Management, Córdoba, Argentina | Date: October 26, 2023 | Confidential: Internal Use Only</w:t>
      </w:r>
    </w:p>
    <w:p>
      <w:pPr>
        <w:pStyle w:val="BodyText"/>
      </w:pPr>
      <w:r>
        <w:t xml:space="preserve">Word Count: 857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Argentina Cordoba Market Analysis</dc:title>
  <dc:creator/>
  <dc:language>en</dc:language>
  <cp:keywords/>
  <dcterms:created xsi:type="dcterms:W3CDTF">2026-07-24T05:53:11Z</dcterms:created>
  <dcterms:modified xsi:type="dcterms:W3CDTF">2026-07-24T05:53:11Z</dcterms:modified>
</cp:coreProperties>
</file>

<file path=docProps/custom.xml><?xml version="1.0" encoding="utf-8"?>
<Properties xmlns="http://schemas.openxmlformats.org/officeDocument/2006/custom-properties" xmlns:vt="http://schemas.openxmlformats.org/officeDocument/2006/docPropsVTypes"/>
</file>