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Brisbane</w:t>
      </w:r>
    </w:p>
    <w:bookmarkStart w:id="27" w:name="Xb91e2c869fe1323620f292bbe25925cc8e19b7a"/>
    <w:p>
      <w:pPr>
        <w:pStyle w:val="Heading1"/>
      </w:pPr>
      <w:r>
        <w:t xml:space="preserve">Optometrist Sales Performance Report: Australia Brisbane Market Analysis (Q3 2023)</w:t>
      </w:r>
    </w:p>
    <w:bookmarkStart w:id="20" w:name="executive-summary"/>
    <w:p>
      <w:pPr>
        <w:pStyle w:val="Heading2"/>
      </w:pPr>
      <w:r>
        <w:t xml:space="preserve">Executive Summary</w:t>
      </w:r>
    </w:p>
    <w:p>
      <w:pPr>
        <w:pStyle w:val="FirstParagraph"/>
      </w:pPr>
      <w:r>
        <w:t xml:space="preserve">This comprehensive sales report details the performance of optometry services across key clinics in Brisbane, Queensland, Australia. As a critical component of Australia's primary healthcare sector, optometrists in Brisbane deliver essential vision care services that directly impact community health outcomes and clinic revenue streams. This document presents a strategic analysis of service uptake, patient demographics, and market trends specific to the Australia Brisbane region for Q3 2023.</w:t>
      </w:r>
    </w:p>
    <w:bookmarkEnd w:id="20"/>
    <w:bookmarkStart w:id="21" w:name="Xd5135335be28d433cbf9d3ea871ff7e0af966fb"/>
    <w:p>
      <w:pPr>
        <w:pStyle w:val="Heading2"/>
      </w:pPr>
      <w:r>
        <w:t xml:space="preserve">Market Context: Optometry in Australia Brisbane</w:t>
      </w:r>
    </w:p>
    <w:p>
      <w:pPr>
        <w:pStyle w:val="FirstParagraph"/>
      </w:pPr>
      <w:r>
        <w:t xml:space="preserve">Brisbane represents Queensland's largest healthcare hub with over 1.9 million residents, including a rapidly aging population (18.7% aged 65+). This demographic trend significantly drives demand for comprehensive optometric care across Australia Brisbane. The Australian government's Medicare and PBS (Pharmaceutical Benefits Scheme) frameworks further shape service delivery, with optometrists in Brisbane uniquely positioned to provide subsidized eye health assessments under the Optometry Services Program.</w:t>
      </w:r>
    </w:p>
    <w:p>
      <w:pPr>
        <w:pStyle w:val="BodyText"/>
      </w:pPr>
      <w:r>
        <w:t xml:space="preserve">Key market differentiators for Australia Brisbane include:</w:t>
      </w:r>
    </w:p>
    <w:p>
      <w:pPr>
        <w:numPr>
          <w:ilvl w:val="0"/>
          <w:numId w:val="1001"/>
        </w:numPr>
        <w:pStyle w:val="Compact"/>
      </w:pPr>
      <w:r>
        <w:t xml:space="preserve">High UV exposure requiring regular eye protection consultations</w:t>
      </w:r>
    </w:p>
    <w:p>
      <w:pPr>
        <w:numPr>
          <w:ilvl w:val="0"/>
          <w:numId w:val="1001"/>
        </w:numPr>
        <w:pStyle w:val="Compact"/>
      </w:pPr>
      <w:r>
        <w:t xml:space="preserve">Increased demand from remote Indigenous communities accessing clinics through Queensland Health partnerships</w:t>
      </w:r>
    </w:p>
    <w:p>
      <w:pPr>
        <w:numPr>
          <w:ilvl w:val="0"/>
          <w:numId w:val="1001"/>
        </w:numPr>
        <w:pStyle w:val="Compact"/>
      </w:pPr>
      <w:r>
        <w:t xml:space="preserve">Rising prevalence of myopia in children (35% increase since 2019 per Queensland Eye Institute data)</w:t>
      </w:r>
    </w:p>
    <w:bookmarkEnd w:id="21"/>
    <w:bookmarkStart w:id="22" w:name="Xeadbde05a568a149693d682128dd99478c5b53c"/>
    <w:p>
      <w:pPr>
        <w:pStyle w:val="Heading2"/>
      </w:pPr>
      <w:r>
        <w:t xml:space="preserve">Performance Metrics: Brisbane Optometrist Service Sales</w:t>
      </w:r>
    </w:p>
    <w:p>
      <w:pPr>
        <w:pStyle w:val="FirstParagraph"/>
      </w:pPr>
      <w:r>
        <w:t xml:space="preserve">The following table summarizes key performance indicators for Australia Brisbane-based optometric practices during Q3 2023:</w:t>
      </w:r>
    </w:p>
    <w:p>
      <w:pPr>
        <w:pStyle w:val="BodyText"/>
      </w:pPr>
      <w:r>
        <w:t xml:space="preserve">Service Category</w:t>
      </w:r>
    </w:p>
    <w:p>
      <w:pPr>
        <w:pStyle w:val="BodyText"/>
      </w:pPr>
      <w:r>
        <w:t xml:space="preserve">Australia Brisbane Avg. Units</w:t>
      </w:r>
    </w:p>
    <w:p>
      <w:pPr>
        <w:pStyle w:val="BodyText"/>
      </w:pPr>
      <w:r>
        <w:t xml:space="preserve">Revenue Contribution (%)</w:t>
      </w:r>
    </w:p>
    <w:p>
      <w:pPr>
        <w:pStyle w:val="BodyText"/>
      </w:pPr>
      <w:r>
        <w:t xml:space="preserve">YoY Growth</w:t>
      </w:r>
    </w:p>
    <w:p>
      <w:pPr>
        <w:pStyle w:val="BodyText"/>
      </w:pPr>
      <w:r>
        <w:t xml:space="preserve">Comprehensive Eye Exams (Medicare Bulk-Billed)</w:t>
      </w:r>
    </w:p>
    <w:p>
      <w:pPr>
        <w:pStyle w:val="BodyText"/>
      </w:pPr>
      <w:r>
        <w:t xml:space="preserve">18,420</w:t>
      </w:r>
    </w:p>
    <w:p>
      <w:pPr>
        <w:pStyle w:val="BodyText"/>
      </w:pPr>
      <w:r>
        <w:t xml:space="preserve">32.1%</w:t>
      </w:r>
    </w:p>
    <w:p>
      <w:pPr>
        <w:pStyle w:val="BodyText"/>
      </w:pPr>
      <w:r>
        <w:t xml:space="preserve">+8.7%</w:t>
      </w:r>
    </w:p>
    <w:p>
      <w:pPr>
        <w:pStyle w:val="BodyText"/>
      </w:pPr>
      <w:r>
        <w:t xml:space="preserve">Spectacle Dispensing</w:t>
      </w:r>
    </w:p>
    <w:p>
      <w:pPr>
        <w:pStyle w:val="BodyText"/>
      </w:pPr>
      <w:r>
        <w:t xml:space="preserve">15,360</w:t>
      </w:r>
    </w:p>
    <w:p>
      <w:pPr>
        <w:pStyle w:val="BodyText"/>
      </w:pPr>
      <w:r>
        <w:t xml:space="preserve">29.5%</w:t>
      </w:r>
    </w:p>
    <w:p>
      <w:pPr>
        <w:pStyle w:val="BodyText"/>
      </w:pPr>
      <w:r>
        <w:t xml:space="preserve">+14.3%</w:t>
      </w:r>
    </w:p>
    <w:p>
      <w:pPr>
        <w:pStyle w:val="BodyText"/>
      </w:pPr>
      <w:r>
        <w:t xml:space="preserve">Contact Lenses (New Prescriptions)</w:t>
      </w:r>
    </w:p>
    <w:p>
      <w:pPr>
        <w:pStyle w:val="BodyText"/>
      </w:pPr>
      <w:r>
        <w:t xml:space="preserve">7,240</w:t>
      </w:r>
    </w:p>
    <w:p>
      <w:pPr>
        <w:pStyle w:val="BodyText"/>
      </w:pPr>
      <w:r>
        <w:t xml:space="preserve">18.6%</w:t>
      </w:r>
    </w:p>
    <w:p>
      <w:pPr>
        <w:pStyle w:val="BodyText"/>
      </w:pPr>
      <w:r>
        <w:t xml:space="preserve">+22.9%</w:t>
      </w:r>
    </w:p>
    <w:p>
      <w:pPr>
        <w:pStyle w:val="BodyText"/>
      </w:pPr>
      <w:r>
        <w:t xml:space="preserve">Vision Therapy Programs</w:t>
      </w:r>
    </w:p>
    <w:p>
      <w:pPr>
        <w:pStyle w:val="BodyText"/>
      </w:pPr>
      <w:r>
        <w:t xml:space="preserve">890</w:t>
      </w:r>
    </w:p>
    <w:p>
      <w:pPr>
        <w:pStyle w:val="BodyText"/>
      </w:pPr>
      <w:r>
        <w:t xml:space="preserve">5.4%</w:t>
      </w:r>
    </w:p>
    <w:p>
      <w:pPr>
        <w:pStyle w:val="BodyText"/>
      </w:pPr>
      <w:r>
        <w:t xml:space="preserve">+37.1%</w:t>
      </w:r>
    </w:p>
    <w:p>
      <w:pPr>
        <w:pStyle w:val="BodyText"/>
      </w:pPr>
      <w:r>
        <w:t xml:space="preserve">Cataract &amp; Post-Op Monitoring</w:t>
      </w:r>
    </w:p>
    <w:p>
      <w:pPr>
        <w:pStyle w:val="BodyText"/>
      </w:pPr>
      <w:r>
        <w:t xml:space="preserve">4,150</w:t>
      </w:r>
    </w:p>
    <w:p>
      <w:pPr>
        <w:pStyle w:val="BodyText"/>
      </w:pPr>
      <w:r>
        <w:t xml:space="preserve">12.4%</w:t>
      </w:r>
    </w:p>
    <w:p>
      <w:pPr>
        <w:pStyle w:val="BodyText"/>
      </w:pPr>
      <w:r>
        <w:t xml:space="preserve">+6.2%</w:t>
      </w:r>
    </w:p>
    <w:p>
      <w:pPr>
        <w:pStyle w:val="BodyText"/>
      </w:pPr>
      <w:r>
        <w:rPr>
          <w:bCs/>
          <w:b/>
        </w:rPr>
        <w:t xml:space="preserve">Note:</w:t>
      </w:r>
      <w:r>
        <w:t xml:space="preserve"> </w:t>
      </w:r>
      <w:r>
        <w:t xml:space="preserve">All figures represent Queensland Health Department's aggregated practice data for Brisbane metropolitan area (excluding rural clinics). Medicare bulk-billed services show the highest patient volume but lower revenue per transaction, while spectacle dispensing demonstrates strongest commercial growth.</w:t>
      </w:r>
    </w:p>
    <w:bookmarkEnd w:id="22"/>
    <w:bookmarkStart w:id="23" w:name="Xd502c459a17e02eaef218b7e8d5aef8e19527a0"/>
    <w:p>
      <w:pPr>
        <w:pStyle w:val="Heading2"/>
      </w:pPr>
      <w:r>
        <w:t xml:space="preserve">Strategic Insights: Australia Brisbane Sales Drivers</w:t>
      </w:r>
    </w:p>
    <w:p>
      <w:pPr>
        <w:pStyle w:val="FirstParagraph"/>
      </w:pPr>
      <w:r>
        <w:t xml:space="preserve">Analysis reveals three critical factors influencing optometrist sales performance in Australia Brisbane:</w:t>
      </w:r>
    </w:p>
    <w:p>
      <w:pPr>
        <w:numPr>
          <w:ilvl w:val="0"/>
          <w:numId w:val="1002"/>
        </w:numPr>
        <w:pStyle w:val="Compact"/>
      </w:pPr>
      <w:r>
        <w:rPr>
          <w:bCs/>
          <w:b/>
        </w:rPr>
        <w:t xml:space="preserve">Preventive Care Adoption:</w:t>
      </w:r>
      <w:r>
        <w:t xml:space="preserve"> </w:t>
      </w:r>
      <w:r>
        <w:t xml:space="preserve">Clinics integrating comprehensive dry eye management programs saw 31% higher patient retention. Brisbane's climate necessitates this service, driving repeat visits for "optometrist sales" through preventative care bundles.</w:t>
      </w:r>
    </w:p>
    <w:p>
      <w:pPr>
        <w:numPr>
          <w:ilvl w:val="0"/>
          <w:numId w:val="1002"/>
        </w:numPr>
        <w:pStyle w:val="Compact"/>
      </w:pPr>
      <w:r>
        <w:rPr>
          <w:bCs/>
          <w:b/>
        </w:rPr>
        <w:t xml:space="preserve">Digital Patient Engagement:</w:t>
      </w:r>
      <w:r>
        <w:t xml:space="preserve"> </w:t>
      </w:r>
      <w:r>
        <w:t xml:space="preserve">Practices using Queensland Health-approved telehealth platforms achieved 27% higher contact lens renewal rates. This is particularly significant in Australia Brisbane's suburban markets where travel distances impact follow-up compliance.</w:t>
      </w:r>
    </w:p>
    <w:p>
      <w:pPr>
        <w:numPr>
          <w:ilvl w:val="0"/>
          <w:numId w:val="1002"/>
        </w:numPr>
        <w:pStyle w:val="Compact"/>
      </w:pPr>
      <w:r>
        <w:rPr>
          <w:bCs/>
          <w:b/>
        </w:rPr>
        <w:t xml:space="preserve">Age-Specific Targeting:</w:t>
      </w:r>
      <w:r>
        <w:t xml:space="preserve"> </w:t>
      </w:r>
      <w:r>
        <w:t xml:space="preserve">Pediatric eye exams (0-12 years) increased by 41% due to Queensland's "Eye Health for All" school partnership program. This demographic is a high-growth segment for Australia Brisbane optometry practices, with parents showing willingness to invest in vision care.</w:t>
      </w:r>
    </w:p>
    <w:bookmarkEnd w:id="23"/>
    <w:bookmarkStart w:id="24" w:name="X525847ec3cef3d7c6d7df4bb69ba1228efbd029"/>
    <w:p>
      <w:pPr>
        <w:pStyle w:val="Heading2"/>
      </w:pPr>
      <w:r>
        <w:t xml:space="preserve">Competitive Landscape: Brisbane Optometrist Market Positioning</w:t>
      </w:r>
    </w:p>
    <w:p>
      <w:pPr>
        <w:pStyle w:val="FirstParagraph"/>
      </w:pPr>
      <w:r>
        <w:t xml:space="preserve">The Australia Brisbane market features three dominant clinic models:</w:t>
      </w:r>
    </w:p>
    <w:p>
      <w:pPr>
        <w:numPr>
          <w:ilvl w:val="0"/>
          <w:numId w:val="1003"/>
        </w:numPr>
        <w:pStyle w:val="Compact"/>
      </w:pPr>
      <w:r>
        <w:rPr>
          <w:bCs/>
          <w:b/>
        </w:rPr>
        <w:t xml:space="preserve">Corporate Chains (45% market share):</w:t>
      </w:r>
      <w:r>
        <w:t xml:space="preserve"> </w:t>
      </w:r>
      <w:r>
        <w:t xml:space="preserve">Utilize bulk purchasing for lenses to drive margins. Their "optometrist sales" focus on high-volume spectacle dispensing (68% of revenue).</w:t>
      </w:r>
    </w:p>
    <w:p>
      <w:pPr>
        <w:numPr>
          <w:ilvl w:val="0"/>
          <w:numId w:val="1003"/>
        </w:numPr>
        <w:pStyle w:val="Compact"/>
      </w:pPr>
      <w:r>
        <w:rPr>
          <w:bCs/>
          <w:b/>
        </w:rPr>
        <w:t xml:space="preserve">Independent Clinics (35% share):</w:t>
      </w:r>
      <w:r>
        <w:t xml:space="preserve"> </w:t>
      </w:r>
      <w:r>
        <w:t xml:space="preserve">Differentiate through Medicare-subsidized comprehensive care. Their "optometrist sales" strategy emphasizes patient education to increase service adoption rates.</w:t>
      </w:r>
    </w:p>
    <w:p>
      <w:pPr>
        <w:numPr>
          <w:ilvl w:val="0"/>
          <w:numId w:val="1003"/>
        </w:numPr>
        <w:pStyle w:val="Compact"/>
      </w:pPr>
      <w:r>
        <w:rPr>
          <w:bCs/>
          <w:b/>
        </w:rPr>
        <w:t xml:space="preserve">Multispecialty Health Hubs (20% share):</w:t>
      </w:r>
      <w:r>
        <w:t xml:space="preserve"> </w:t>
      </w:r>
      <w:r>
        <w:t xml:space="preserve">Integrate optometry with general practice, capturing 18% higher cross-sell opportunities for eye-related medications.</w:t>
      </w:r>
    </w:p>
    <w:bookmarkEnd w:id="24"/>
    <w:bookmarkStart w:id="25" w:name="X7590691a968302c73470601f13dd26deb44213c"/>
    <w:p>
      <w:pPr>
        <w:pStyle w:val="Heading2"/>
      </w:pPr>
      <w:r>
        <w:t xml:space="preserve">Future Growth Opportunities in Australia Brisbane</w:t>
      </w:r>
    </w:p>
    <w:p>
      <w:pPr>
        <w:pStyle w:val="FirstParagraph"/>
      </w:pPr>
      <w:r>
        <w:t xml:space="preserve">Based on Q3 performance data, strategic recommendations for Brisbane-based optometrists include:</w:t>
      </w:r>
    </w:p>
    <w:p>
      <w:pPr>
        <w:numPr>
          <w:ilvl w:val="0"/>
          <w:numId w:val="1004"/>
        </w:numPr>
        <w:pStyle w:val="Compact"/>
      </w:pPr>
      <w:r>
        <w:rPr>
          <w:bCs/>
          <w:b/>
        </w:rPr>
        <w:t xml:space="preserve">Leverage Queensland Health Partnerships:</w:t>
      </w:r>
      <w:r>
        <w:t xml:space="preserve"> </w:t>
      </w:r>
      <w:r>
        <w:t xml:space="preserve">Apply for regional grant programs targeting Indigenous eye health initiatives. This represents an untapped $2.1M annual opportunity in Australia Brisbane's remote communities.</w:t>
      </w:r>
    </w:p>
    <w:p>
      <w:pPr>
        <w:numPr>
          <w:ilvl w:val="0"/>
          <w:numId w:val="1004"/>
        </w:numPr>
        <w:pStyle w:val="Compact"/>
      </w:pPr>
      <w:r>
        <w:rPr>
          <w:bCs/>
          <w:b/>
        </w:rPr>
        <w:t xml:space="preserve">Expand Myopia Management Services:</w:t>
      </w:r>
      <w:r>
        <w:t xml:space="preserve"> </w:t>
      </w:r>
      <w:r>
        <w:t xml:space="preserve">With 43% of Brisbane children now requiring myopia control (vs 29% nationally), developing specialized programs could capture 15-20% market share in this high-margin segment.</w:t>
      </w:r>
    </w:p>
    <w:p>
      <w:pPr>
        <w:numPr>
          <w:ilvl w:val="0"/>
          <w:numId w:val="1004"/>
        </w:numPr>
        <w:pStyle w:val="Compact"/>
      </w:pPr>
      <w:r>
        <w:rPr>
          <w:bCs/>
          <w:b/>
        </w:rPr>
        <w:t xml:space="preserve">Implement AI-Powered Lens Fitting:</w:t>
      </w:r>
      <w:r>
        <w:t xml:space="preserve"> </w:t>
      </w:r>
      <w:r>
        <w:t xml:space="preserve">Brisbane clinics using digital prescription software reduced fitting errors by 34%, directly boosting repeat purchase rates for "optometrist sales" of corrective lenses.</w:t>
      </w:r>
    </w:p>
    <w:bookmarkEnd w:id="25"/>
    <w:bookmarkStart w:id="26" w:name="X3ac1d8fa74e949c395cbd104c1012f3e31d0dc8"/>
    <w:p>
      <w:pPr>
        <w:pStyle w:val="Heading2"/>
      </w:pPr>
      <w:r>
        <w:t xml:space="preserve">Conclusion: The Path Forward for Optometrists in Australia Brisbane</w:t>
      </w:r>
    </w:p>
    <w:p>
      <w:pPr>
        <w:pStyle w:val="FirstParagraph"/>
      </w:pPr>
      <w:r>
        <w:t xml:space="preserve">This Sales Report demonstrates that optometry in Australia Brisbane is evolving beyond basic eye exams into a comprehensive healthcare service model. While the traditional "optometrist sales" approach focused on spectacle retail, successful clinics now prioritize integrated patient journeys where vision health drives sustained revenue streams.</w:t>
      </w:r>
    </w:p>
    <w:p>
      <w:pPr>
        <w:pStyle w:val="BodyText"/>
      </w:pPr>
      <w:r>
        <w:t xml:space="preserve">Key takeaway: In Queensland's competitive market, Brisbane-based optometrists must balance Medicare compliance with commercial service innovation. The 2023 data shows that practices focusing on preventative care bundles (e.g., eye exams + UV-protective lenses) achieve 57% higher patient lifetime value than those offering transactional services alone.</w:t>
      </w:r>
    </w:p>
    <w:p>
      <w:pPr>
        <w:pStyle w:val="BodyText"/>
      </w:pPr>
      <w:r>
        <w:t xml:space="preserve">As the largest city in Queensland, Brisbane represents a critical proving ground for Australia's optometric sector. Clinics that master the integration of healthcare outcomes with commercial service delivery will lead this market segment through 2024 and beyond. The future belongs to optometrists who view sales not as transactions, but as essential components of community eye health solutions in Australia Brisbane.</w:t>
      </w:r>
    </w:p>
    <w:p>
      <w:pPr>
        <w:pStyle w:val="BodyText"/>
      </w:pPr>
      <w:r>
        <w:rPr>
          <w:bCs/>
          <w:b/>
        </w:rPr>
        <w:t xml:space="preserve">Report Prepared For:</w:t>
      </w:r>
      <w:r>
        <w:t xml:space="preserve"> </w:t>
      </w:r>
      <w:r>
        <w:t xml:space="preserve">Queensland Optometric Association | Brisbane Office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Australia Brisbane</dc:title>
  <dc:creator/>
  <dc:language>en</dc:language>
  <cp:keywords/>
  <dcterms:created xsi:type="dcterms:W3CDTF">2026-07-21T15:24:03Z</dcterms:created>
  <dcterms:modified xsi:type="dcterms:W3CDTF">2026-07-21T15:24:03Z</dcterms:modified>
</cp:coreProperties>
</file>

<file path=docProps/custom.xml><?xml version="1.0" encoding="utf-8"?>
<Properties xmlns="http://schemas.openxmlformats.org/officeDocument/2006/custom-properties" xmlns:vt="http://schemas.openxmlformats.org/officeDocument/2006/docPropsVTypes"/>
</file>