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Performance</w:t>
      </w:r>
    </w:p>
    <w:bookmarkStart w:id="26" w:name="X2784ffe14c89c34875b80ff4725ef23d8ed27f2"/>
    <w:p>
      <w:pPr>
        <w:pStyle w:val="Heading1"/>
      </w:pPr>
      <w:r>
        <w:t xml:space="preserve">Sales Report: Optometrist Practice Performance in Belgium Brussels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optometrist practice within the competitive healthcare landscape of Belgium Brussels. Covering a critical quarter (July-September 2023), the report highlights significant growth, market dynamics, and strategic opportunities specific to serving patients across this diverse European capital city. The data underscores our strong position as a leading optometrist service provider in Belgium Brussels, demonstrating a 14.7% year-on-year increase in patient consultations and a 12.3% rise in ancillary sales revenue. This success is attributed to our deep understanding of the unique Belgian healthcare ecosystem and our responsive approach to the specific needs of Brussels residents, making this Sales Report an essential document for strategic planning within the Belgium Brussels market.</w:t>
      </w:r>
    </w:p>
    <w:bookmarkEnd w:id="20"/>
    <w:bookmarkStart w:id="21" w:name="belgium-brussels-market-analysis"/>
    <w:p>
      <w:pPr>
        <w:pStyle w:val="Heading2"/>
      </w:pPr>
      <w:r>
        <w:t xml:space="preserve">Belgium Brussels Market Analysis</w:t>
      </w:r>
    </w:p>
    <w:p>
      <w:pPr>
        <w:pStyle w:val="FirstParagraph"/>
      </w:pPr>
      <w:r>
        <w:t xml:space="preserve">The optometry sector in Belgium is characterized by a robust public health insurance system (Mutualités) covering a substantial portion of optical care, alongside significant private demand. Within Belgium Brussels, the metropolitan area presents distinct advantages and challenges for an optometrist practice. The city's high population density, aging demographic (with 25% over 60), and large expatriate community create a consistent, diverse patient base with varying eye health needs. Crucially, Belgian regulations require all optometrists to be fully licensed by the Federal Public Service Health, Food Chain Safety and Environment (FPS Health), ensuring high professional standards essential for trust within the Belgium Brussels community.</w:t>
      </w:r>
    </w:p>
    <w:p>
      <w:pPr>
        <w:pStyle w:val="BodyText"/>
      </w:pPr>
      <w:r>
        <w:t xml:space="preserve">Brussels' unique linguistic duality (Dutch/French) is a critical factor. Our bilingual service model—offering consultations in both Dutch and French—is not merely an advantage but a necessity for effective patient communication and satisfaction in this specific Belgium Brussels context. Furthermore, the proximity of major multinational corporations located within the EU institutions (e.g., around Schuman, Louise, or European Quarter) generates steady business from corporate health programs, a key revenue stream we have strategically cultivated as our Optometrist practice serves this elite segment within Belgium Brussels.</w:t>
      </w:r>
    </w:p>
    <w:bookmarkEnd w:id="21"/>
    <w:bookmarkStart w:id="22" w:name="sales-performance-highlights"/>
    <w:p>
      <w:pPr>
        <w:pStyle w:val="Heading2"/>
      </w:pPr>
      <w:r>
        <w:t xml:space="preserve">Sales Performance Highlights</w:t>
      </w:r>
    </w:p>
    <w:p>
      <w:pPr>
        <w:pStyle w:val="FirstParagraph"/>
      </w:pPr>
      <w:r>
        <w:t xml:space="preserve">The Q3 2023 Sales Report reveals strong financial health for our Brussels practice. Total revenue reached €187,500, a significant increase from €163,500 in Q3 2022. This growth stems from three key drivers:</w:t>
      </w:r>
    </w:p>
    <w:p>
      <w:pPr>
        <w:numPr>
          <w:ilvl w:val="0"/>
          <w:numId w:val="1001"/>
        </w:numPr>
        <w:pStyle w:val="Compact"/>
      </w:pPr>
      <w:r>
        <w:rPr>
          <w:bCs/>
          <w:b/>
        </w:rPr>
        <w:t xml:space="preserve">Increased Patient Volume:</w:t>
      </w:r>
      <w:r>
        <w:t xml:space="preserve"> </w:t>
      </w:r>
      <w:r>
        <w:t xml:space="preserve">4,257 consultations (up 14.7% YoY), driven by effective local marketing and positive patient referrals within Belgium Brussels neighborhoods like Saint-Gilles, Woluwe-Saint-Pierre, and Leopold.</w:t>
      </w:r>
    </w:p>
    <w:p>
      <w:pPr>
        <w:numPr>
          <w:ilvl w:val="0"/>
          <w:numId w:val="1001"/>
        </w:numPr>
        <w:pStyle w:val="Compact"/>
      </w:pPr>
      <w:r>
        <w:rPr>
          <w:bCs/>
          <w:b/>
        </w:rPr>
        <w:t xml:space="preserve">Enhanced Ancillary Sales:</w:t>
      </w:r>
      <w:r>
        <w:t xml:space="preserve"> </w:t>
      </w:r>
      <w:r>
        <w:t xml:space="preserve">A 12.3% increase in sales of premium eyewear frames (€38,900) and specialized lenses (€24,500), reflecting successful upselling strategies aligned with patient needs identified during comprehensive optometrist assessments.</w:t>
      </w:r>
    </w:p>
    <w:p>
      <w:pPr>
        <w:numPr>
          <w:ilvl w:val="0"/>
          <w:numId w:val="1001"/>
        </w:numPr>
        <w:pStyle w:val="Compact"/>
      </w:pPr>
      <w:r>
        <w:rPr>
          <w:bCs/>
          <w:b/>
        </w:rPr>
        <w:t xml:space="preserve">Corporate Partnerships:</w:t>
      </w:r>
      <w:r>
        <w:t xml:space="preserve"> </w:t>
      </w:r>
      <w:r>
        <w:t xml:space="preserve">New contracts with 3 major multinational firms in Brussels significantly boosted revenue from corporate optical plans, contributing €18,200 to the quarter's total.</w:t>
      </w:r>
    </w:p>
    <w:p>
      <w:pPr>
        <w:pStyle w:val="FirstParagraph"/>
      </w:pPr>
      <w:r>
        <w:t xml:space="preserve">Q3 2023 Revenue Breakdown: Belgium Brussels Optometrist Practice</w:t>
      </w:r>
    </w:p>
    <w:p>
      <w:pPr>
        <w:pStyle w:val="BodyText"/>
      </w:pPr>
      <w:r>
        <w:t xml:space="preserve">Revenue Stream</w:t>
      </w:r>
    </w:p>
    <w:p>
      <w:pPr>
        <w:pStyle w:val="BodyText"/>
      </w:pPr>
      <w:r>
        <w:t xml:space="preserve">Q3 2023 (€)</w:t>
      </w:r>
    </w:p>
    <w:p>
      <w:pPr>
        <w:pStyle w:val="BodyText"/>
      </w:pPr>
      <w:r>
        <w:t xml:space="preserve">% of Total</w:t>
      </w:r>
    </w:p>
    <w:p>
      <w:pPr>
        <w:pStyle w:val="BodyText"/>
      </w:pPr>
      <w:r>
        <w:t xml:space="preserve">YoY Change (%)</w:t>
      </w:r>
    </w:p>
    <w:p>
      <w:pPr>
        <w:pStyle w:val="BodyText"/>
      </w:pPr>
      <w:r>
        <w:t xml:space="preserve">Comprehensive Eye Exams</w:t>
      </w:r>
    </w:p>
    <w:p>
      <w:pPr>
        <w:pStyle w:val="BodyText"/>
      </w:pPr>
      <w:r>
        <w:t xml:space="preserve">87,500</w:t>
      </w:r>
    </w:p>
    <w:p>
      <w:pPr>
        <w:pStyle w:val="BodyText"/>
      </w:pPr>
      <w:r>
        <w:t xml:space="preserve">46.7%</w:t>
      </w:r>
    </w:p>
    <w:p>
      <w:pPr>
        <w:pStyle w:val="BodyText"/>
      </w:pPr>
      <w:r>
        <w:t xml:space="preserve">+12.1%</w:t>
      </w:r>
    </w:p>
    <w:p>
      <w:pPr>
        <w:pStyle w:val="BodyText"/>
      </w:pPr>
      <w:r>
        <w:t xml:space="preserve">Eyewear Sales (Frames &amp; Lenses)</w:t>
      </w:r>
    </w:p>
    <w:p>
      <w:pPr>
        <w:pStyle w:val="BodyText"/>
      </w:pPr>
      <w:r>
        <w:t xml:space="preserve">63,400</w:t>
      </w:r>
    </w:p>
    <w:p>
      <w:pPr>
        <w:pStyle w:val="BodyText"/>
      </w:pPr>
      <w:r>
        <w:t xml:space="preserve">33.8%</w:t>
      </w:r>
    </w:p>
    <w:p>
      <w:pPr>
        <w:pStyle w:val="BodyText"/>
      </w:pPr>
      <w:r>
        <w:t xml:space="preserve">+15.2%</w:t>
      </w:r>
    </w:p>
    <w:bookmarkEnd w:id="22"/>
    <w:bookmarkStart w:id="23" w:name="Xabc247e91f185c99db93c2b7779c244d185b411"/>
    <w:p>
      <w:pPr>
        <w:pStyle w:val="Heading2"/>
      </w:pPr>
      <w:r>
        <w:t xml:space="preserve">Competitive Positioning in Belgium Brussels</w:t>
      </w:r>
    </w:p>
    <w:p>
      <w:pPr>
        <w:pStyle w:val="FirstParagraph"/>
      </w:pPr>
      <w:r>
        <w:t xml:space="preserve">Our Sales Report indicates a clear competitive edge within the Belgium Brussels market. Unlike many competitors who rely solely on transactional eye exams, we differentiate through our integrated optometrist model: combining thorough vision diagnostics with personalized eyewear fitting and aftercare support. This holistic approach resonates powerfully with Brussels residents seeking not just corrective lenses, but long-term eye health management—a critical factor in a market where patient retention is highly valued.</w:t>
      </w:r>
    </w:p>
    <w:p>
      <w:pPr>
        <w:pStyle w:val="BodyText"/>
      </w:pPr>
      <w:r>
        <w:t xml:space="preserve">Furthermore, our practice excels in navigating the Belgian healthcare reimbursement landscape. We maintain seamless digital integration with major mutualités (e.g., AMCS, L'INAMI), ensuring patients receive immediate clarification on coverage and minimal out-of-pocket costs—a key differentiator that directly boosts patient acquisition and satisfaction within Belgium Brussels. This operational efficiency is a cornerstone of our successful optometrist practice model.</w:t>
      </w:r>
    </w:p>
    <w:bookmarkEnd w:id="23"/>
    <w:bookmarkStart w:id="24" w:name="X9b2b037bf4fcb6848f2b62a0b3e20648fa29e18"/>
    <w:p>
      <w:pPr>
        <w:pStyle w:val="Heading2"/>
      </w:pPr>
      <w:r>
        <w:t xml:space="preserve">Strategic Recommendations for the Belgium Brussels Market</w:t>
      </w:r>
    </w:p>
    <w:p>
      <w:pPr>
        <w:pStyle w:val="FirstParagraph"/>
      </w:pPr>
      <w:r>
        <w:t xml:space="preserve">Based on this Sales Report, we recommend three pivotal actions to further solidify our position as the preferred Optometrist provider in Belgium Brussels:</w:t>
      </w:r>
    </w:p>
    <w:p>
      <w:pPr>
        <w:numPr>
          <w:ilvl w:val="0"/>
          <w:numId w:val="1002"/>
        </w:numPr>
        <w:pStyle w:val="Compact"/>
      </w:pPr>
      <w:r>
        <w:rPr>
          <w:bCs/>
          <w:b/>
        </w:rPr>
        <w:t xml:space="preserve">Expand Digital Health Integration:</w:t>
      </w:r>
      <w:r>
        <w:t xml:space="preserve"> </w:t>
      </w:r>
      <w:r>
        <w:t xml:space="preserve">Develop a user-friendly patient portal with multilingual (Dutch/French/English) support for appointment booking and insurance verification, directly addressing common friction points identified by Belgian patients in Brussels.</w:t>
      </w:r>
    </w:p>
    <w:p>
      <w:pPr>
        <w:numPr>
          <w:ilvl w:val="0"/>
          <w:numId w:val="1002"/>
        </w:numPr>
        <w:pStyle w:val="Compact"/>
      </w:pPr>
      <w:r>
        <w:rPr>
          <w:bCs/>
          <w:b/>
        </w:rPr>
        <w:t xml:space="preserve">Targeted Community Outreach:</w:t>
      </w:r>
      <w:r>
        <w:t xml:space="preserve"> </w:t>
      </w:r>
      <w:r>
        <w:t xml:space="preserve">Partner with local Brussels community centers and senior housing complexes to offer free vision screenings, particularly focusing on the aging population—a high-potential segment within Belgium Brussels with under-served needs.</w:t>
      </w:r>
    </w:p>
    <w:p>
      <w:pPr>
        <w:numPr>
          <w:ilvl w:val="0"/>
          <w:numId w:val="1002"/>
        </w:numPr>
        <w:pStyle w:val="Compact"/>
      </w:pPr>
      <w:r>
        <w:rPr>
          <w:bCs/>
          <w:b/>
        </w:rPr>
        <w:t xml:space="preserve">Leverage EU Institution Proximity:</w:t>
      </w:r>
      <w:r>
        <w:t xml:space="preserve"> </w:t>
      </w:r>
      <w:r>
        <w:t xml:space="preserve">Create specialized corporate optical packages for EU institutions (e.g., tailored for multilingual staff), capitalizing on our established presence and expertise within the Belgium Brussels business ecosystem.</w:t>
      </w:r>
    </w:p>
    <w:bookmarkEnd w:id="24"/>
    <w:bookmarkStart w:id="25" w:name="conclusion"/>
    <w:p>
      <w:pPr>
        <w:pStyle w:val="Heading2"/>
      </w:pPr>
      <w:r>
        <w:t xml:space="preserve">Conclusion</w:t>
      </w:r>
    </w:p>
    <w:p>
      <w:pPr>
        <w:pStyle w:val="FirstParagraph"/>
      </w:pPr>
      <w:r>
        <w:t xml:space="preserve">This Sales Report confirms that our optometrist practice is thriving within the dynamic healthcare market of Belgium Brussels. The consistent growth in patient volume, ancillary sales, and strategic corporate partnerships demonstrates a deep alignment with the unique needs and structure of the Belgian capital. Sustaining this momentum requires continued investment in bilingual service excellence, seamless integration with Belgium's mutualité system, and proactive community engagement. As we move into Q4 2023, these strategies will ensure our Optometrist practice remains not just a market leader in Belgium Brussels but a trusted partner in maintaining the eye health of the city’s diverse population. This Sales Report serves as both an achievement marker and a roadmap for continued success within the specific context of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Belgium Brussels Market Performance</dc:title>
  <dc:creator/>
  <dc:language>en</dc:language>
  <cp:keywords/>
  <dcterms:created xsi:type="dcterms:W3CDTF">2026-07-23T07:12:02Z</dcterms:created>
  <dcterms:modified xsi:type="dcterms:W3CDTF">2026-07-23T07:12:02Z</dcterms:modified>
</cp:coreProperties>
</file>

<file path=docProps/custom.xml><?xml version="1.0" encoding="utf-8"?>
<Properties xmlns="http://schemas.openxmlformats.org/officeDocument/2006/custom-properties" xmlns:vt="http://schemas.openxmlformats.org/officeDocument/2006/docPropsVTypes"/>
</file>