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8" w:name="X9ed2ef43e10ac79d2a6f23628b7d63956dedbd3"/>
    <w:p>
      <w:pPr>
        <w:pStyle w:val="Heading1"/>
      </w:pPr>
      <w:r>
        <w:t xml:space="preserve">Annual Sales Report: Optometry Services at VisionCare Clinic, Brasília, Brazil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&amp; Strategic Partners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VisionCare Optometrist Clinic in Brasília, Brazil during the fiscal year 2023. Operating within Brazil's capital city since 2015, our practice has achieved a remarkable 37% year-over-year growth in service revenue while maintaining a customer satisfaction rate exceeding 94%. The report analyzes market dynamics, sales channels, and strategic initiatives specifically tailored to the unique healthcare landscape of Brazil Brasília. Our focus on accessible eye care combined with advanced technology has positioned us as a leading optometrist practice in Central Brazil's most populous metropolitan area.</w:t>
      </w:r>
    </w:p>
    <w:bookmarkEnd w:id="20"/>
    <w:bookmarkStart w:id="21" w:name="Xa7994af4b389487330fe0fda8895a52a9bd0890"/>
    <w:p>
      <w:pPr>
        <w:pStyle w:val="Heading2"/>
      </w:pPr>
      <w:r>
        <w:t xml:space="preserve">II. Market Context: Optometry Sector in Brazil Brasília</w:t>
      </w:r>
    </w:p>
    <w:p>
      <w:pPr>
        <w:pStyle w:val="FirstParagraph"/>
      </w:pPr>
      <w:r>
        <w:t xml:space="preserve">The optometry market in Brazil has experienced 12.3% annual growth (IBGE 2023), driven by increased awareness of eye health and rising demand for prescription eyewear. In Brasília specifically, urbanization trends and a growing middle class have created a surge in optical service needs. With over 4.5 million residents concentrated within the Federal District, our clinic serves as a critical healthcare provider in Brazil's administrative capital. Notably, Brazilians aged 30-55 represent 68% of our clientele – reflecting Brasília's demographic profile as a city dominated by government professionals and corporate employees requiring regular vision assessments.</w:t>
      </w:r>
    </w:p>
    <w:bookmarkEnd w:id="21"/>
    <w:bookmarkStart w:id="22" w:name="iii.-sales-performance-highlights-2023"/>
    <w:p>
      <w:pPr>
        <w:pStyle w:val="Heading2"/>
      </w:pPr>
      <w:r>
        <w:t xml:space="preserve">III. Sales Performance Highlights (2023)</w:t>
      </w:r>
    </w:p>
    <w:p>
      <w:pPr>
        <w:pStyle w:val="FirstParagraph"/>
      </w:pPr>
      <w:r>
        <w:t xml:space="preserve">Sales Category</w:t>
      </w:r>
    </w:p>
    <w:p>
      <w:pPr>
        <w:pStyle w:val="BodyText"/>
      </w:pPr>
      <w:r>
        <w:t xml:space="preserve">Revenue (BRL)</w:t>
      </w:r>
    </w:p>
    <w:p>
      <w:pPr>
        <w:pStyle w:val="BodyText"/>
      </w:pPr>
      <w:r>
        <w:t xml:space="preserve">YoY Change</w:t>
      </w:r>
    </w:p>
    <w:p>
      <w:pPr>
        <w:pStyle w:val="BodyText"/>
      </w:pPr>
      <w:r>
        <w:t xml:space="preserve">Market Share (Brasília)</w:t>
      </w:r>
    </w:p>
    <w:p>
      <w:pPr>
        <w:pStyle w:val="BodyText"/>
      </w:pPr>
      <w:r>
        <w:t xml:space="preserve">Comprehensive Eye Exams</w:t>
      </w:r>
    </w:p>
    <w:p>
      <w:pPr>
        <w:pStyle w:val="BodyText"/>
      </w:pPr>
      <w:r>
        <w:t xml:space="preserve">R$ 2,150,000</w:t>
      </w:r>
    </w:p>
    <w:p>
      <w:pPr>
        <w:pStyle w:val="BodyText"/>
      </w:pPr>
      <w:r>
        <w:t xml:space="preserve">+29.7%</w:t>
      </w:r>
    </w:p>
    <w:p>
      <w:pPr>
        <w:pStyle w:val="BodyText"/>
      </w:pPr>
      <w:r>
        <w:t xml:space="preserve">34.5%</w:t>
      </w:r>
    </w:p>
    <w:p>
      <w:pPr>
        <w:pStyle w:val="BodyText"/>
      </w:pPr>
      <w:r>
        <w:t xml:space="preserve">Sunglasses &amp; Prescription Frames</w:t>
      </w:r>
    </w:p>
    <w:p>
      <w:pPr>
        <w:pStyle w:val="BodyText"/>
      </w:pPr>
      <w:r>
        <w:t xml:space="preserve">R$ 1,875,000</w:t>
      </w:r>
    </w:p>
    <w:p>
      <w:pPr>
        <w:pStyle w:val="BodyText"/>
      </w:pPr>
      <w:r>
        <w:t xml:space="preserve">+42.1%</w:t>
      </w:r>
    </w:p>
    <w:p>
      <w:pPr>
        <w:pStyle w:val="BodyText"/>
      </w:pPr>
      <w:r>
        <w:t xml:space="preserve">Contact Lenses &amp; Accessories</w:t>
      </w:r>
    </w:p>
    <w:p>
      <w:pPr>
        <w:pStyle w:val="BodyText"/>
      </w:pPr>
      <w:r>
        <w:t xml:space="preserve">R$ 923,500</w:t>
      </w:r>
    </w:p>
    <w:p>
      <w:pPr>
        <w:pStyle w:val="BodyText"/>
      </w:pPr>
      <w:r>
        <w:t xml:space="preserve">+36.8%</w:t>
      </w:r>
    </w:p>
    <w:p>
      <w:pPr>
        <w:pStyle w:val="BodyText"/>
      </w:pPr>
      <w:r>
        <w:t xml:space="preserve">Specialty Services (Dry Eye, Pediatric)</w:t>
      </w:r>
    </w:p>
    <w:p>
      <w:pPr>
        <w:pStyle w:val="BodyText"/>
      </w:pPr>
      <w:r>
        <w:t xml:space="preserve">R$ 612,400</w:t>
      </w:r>
    </w:p>
    <w:p>
      <w:pPr>
        <w:pStyle w:val="BodyText"/>
      </w:pPr>
      <w:r>
        <w:t xml:space="preserve">+51.2%</w:t>
      </w:r>
    </w:p>
    <w:p>
      <w:pPr>
        <w:pStyle w:val="BodyText"/>
      </w:pPr>
      <w:r>
        <w:t xml:space="preserve">Total Revenue</w:t>
      </w:r>
    </w:p>
    <w:p>
      <w:pPr>
        <w:pStyle w:val="BodyText"/>
      </w:pPr>
      <w:r>
        <w:t xml:space="preserve">R$ 5,560,900</w:t>
      </w:r>
    </w:p>
    <w:p>
      <w:pPr>
        <w:pStyle w:val="BodyText"/>
      </w:pPr>
      <w:r>
        <w:t xml:space="preserve">37.2%↑</w:t>
      </w:r>
    </w:p>
    <w:p>
      <w:pPr>
        <w:pStyle w:val="BodyText"/>
      </w:pPr>
      <w:r>
        <w:t xml:space="preserve">31.8%</w:t>
      </w:r>
    </w:p>
    <w:p>
      <w:pPr>
        <w:pStyle w:val="BodyText"/>
      </w:pPr>
      <w:r>
        <w:t xml:space="preserve">The 2023 sales trajectory demonstrates exceptional market penetration in Brazil Brasília. Notable achievements include:</w:t>
      </w:r>
    </w:p>
    <w:p>
      <w:pPr>
        <w:numPr>
          <w:ilvl w:val="0"/>
          <w:numId w:val="1001"/>
        </w:numPr>
        <w:pStyle w:val="Compact"/>
      </w:pPr>
      <w:r>
        <w:t xml:space="preserve">Achieving 14,500 patient visits – a 41% increase from 2022</w:t>
      </w:r>
    </w:p>
    <w:p>
      <w:pPr>
        <w:numPr>
          <w:ilvl w:val="0"/>
          <w:numId w:val="1001"/>
        </w:numPr>
        <w:pStyle w:val="Compact"/>
      </w:pPr>
      <w:r>
        <w:t xml:space="preserve">Securing contracts with 17 corporate clients across government institutions (including Ministry of Health facilities)</w:t>
      </w:r>
    </w:p>
    <w:p>
      <w:pPr>
        <w:numPr>
          <w:ilvl w:val="0"/>
          <w:numId w:val="1001"/>
        </w:numPr>
        <w:pStyle w:val="Compact"/>
      </w:pPr>
      <w:r>
        <w:t xml:space="preserve">Launching Brazil's first "Vision Insurance" partnership with local health providers</w:t>
      </w:r>
    </w:p>
    <w:bookmarkEnd w:id="22"/>
    <w:bookmarkStart w:id="23" w:name="X7331b13388d0a36f50686c68b8e2d936dc45fac"/>
    <w:p>
      <w:pPr>
        <w:pStyle w:val="Heading2"/>
      </w:pPr>
      <w:r>
        <w:t xml:space="preserve">IV. Customer Acquisition Strategy &amp; Brasília-Specific Insights</w:t>
      </w:r>
    </w:p>
    <w:p>
      <w:pPr>
        <w:pStyle w:val="FirstParagraph"/>
      </w:pPr>
      <w:r>
        <w:t xml:space="preserve">Our success in Brazil Brasília stems from hyperlocal market adaptation:</w:t>
      </w:r>
    </w:p>
    <w:p>
      <w:pPr>
        <w:pStyle w:val="BodyText"/>
      </w:pPr>
      <w:r>
        <w:rPr>
          <w:bCs/>
          <w:b/>
        </w:rPr>
        <w:t xml:space="preserve">Government Partnership Program:</w:t>
      </w:r>
      <w:r>
        <w:t xml:space="preserve"> </w:t>
      </w:r>
      <w:r>
        <w:t xml:space="preserve">38% of our sales derive from contracts with Brasília's public sector. By aligning with the Federal District Health Department, we provide subsidized eye exams for government employees – a strategic initiative that increased our patient base by 22% in Q3 2023.</w:t>
      </w:r>
    </w:p>
    <w:p>
      <w:pPr>
        <w:pStyle w:val="BodyText"/>
      </w:pPr>
      <w:r>
        <w:rPr>
          <w:bCs/>
          <w:b/>
        </w:rPr>
        <w:t xml:space="preserve">Urban Mobility Integration:</w:t>
      </w:r>
      <w:r>
        <w:t xml:space="preserve"> </w:t>
      </w:r>
      <w:r>
        <w:t xml:space="preserve">Recognizing Brasília's unique layout (with its planned "Plano Piloto" structure), we established mobile optometry units serving remote neighborhoods like Taguatinga and Ceilândia. This initiative captured 18% of new sales from underserved communities.</w:t>
      </w:r>
    </w:p>
    <w:p>
      <w:pPr>
        <w:pStyle w:val="BodyText"/>
      </w:pPr>
      <w:r>
        <w:rPr>
          <w:bCs/>
          <w:b/>
        </w:rPr>
        <w:t xml:space="preserve">Local Cultural Alignment:</w:t>
      </w:r>
      <w:r>
        <w:t xml:space="preserve"> </w:t>
      </w:r>
      <w:r>
        <w:t xml:space="preserve">Brazilian customers prioritize personal relationships in healthcare. Our staff (all fluent in Portuguese with local Brasília cultural knowledge) foster trust through personalized follow-ups – a practice that reduced patient churn by 33% compared to national industry averages.</w:t>
      </w:r>
    </w:p>
    <w:bookmarkEnd w:id="23"/>
    <w:bookmarkStart w:id="24" w:name="v.-competitive-positioning-analysis"/>
    <w:p>
      <w:pPr>
        <w:pStyle w:val="Heading2"/>
      </w:pPr>
      <w:r>
        <w:t xml:space="preserve">V. Competitive Positioning Analysis</w:t>
      </w:r>
    </w:p>
    <w:p>
      <w:pPr>
        <w:pStyle w:val="FirstParagraph"/>
      </w:pPr>
      <w:r>
        <w:t xml:space="preserve">While Brasília's optometry market includes 150+ clinics, VisionCare differentiates through:</w:t>
      </w:r>
    </w:p>
    <w:p>
      <w:pPr>
        <w:numPr>
          <w:ilvl w:val="0"/>
          <w:numId w:val="1002"/>
        </w:numPr>
        <w:pStyle w:val="Compact"/>
      </w:pPr>
      <w:r>
        <w:rPr>
          <w:bCs/>
          <w:b/>
        </w:rPr>
        <w:t xml:space="preserve">Technology Edge:</w:t>
      </w:r>
      <w:r>
        <w:t xml:space="preserve"> </w:t>
      </w:r>
      <w:r>
        <w:t xml:space="preserve">Brazil's first clinic to implement AI-powered retinal screening (approved by ANVISA), reducing diagnosis time by 65% and increasing high-value service adoption</w:t>
      </w:r>
    </w:p>
    <w:p>
      <w:pPr>
        <w:numPr>
          <w:ilvl w:val="0"/>
          <w:numId w:val="1002"/>
        </w:numPr>
        <w:pStyle w:val="Compact"/>
      </w:pPr>
      <w:r>
        <w:rPr>
          <w:bCs/>
          <w:b/>
        </w:rPr>
        <w:t xml:space="preserve">Pricing Transparency:</w:t>
      </w:r>
      <w:r>
        <w:t xml:space="preserve"> </w:t>
      </w:r>
      <w:r>
        <w:t xml:space="preserve">All services listed on our website with real-time pricing – a critical factor in Brazil's price-sensitive market where 74% of patients compare options online (IBGE Consumer Survey)</w:t>
      </w:r>
    </w:p>
    <w:p>
      <w:pPr>
        <w:numPr>
          <w:ilvl w:val="0"/>
          <w:numId w:val="1002"/>
        </w:numPr>
        <w:pStyle w:val="Compact"/>
      </w:pPr>
      <w:r>
        <w:rPr>
          <w:bCs/>
          <w:b/>
        </w:rPr>
        <w:t xml:space="preserve">Brasília Community Engagement:</w:t>
      </w:r>
      <w:r>
        <w:t xml:space="preserve"> </w:t>
      </w:r>
      <w:r>
        <w:t xml:space="preserve">Sponsorship of local events like Brasília Film Festival and the "Criança Cidadã" children's health initiative, building strong community recognition</w:t>
      </w:r>
    </w:p>
    <w:bookmarkEnd w:id="24"/>
    <w:bookmarkStart w:id="25" w:name="vi.-challenges-in-brazil-brasília-market"/>
    <w:p>
      <w:pPr>
        <w:pStyle w:val="Heading2"/>
      </w:pPr>
      <w:r>
        <w:t xml:space="preserve">VI. Challenges in Brazil Brasília Market</w:t>
      </w:r>
    </w:p>
    <w:p>
      <w:pPr>
        <w:pStyle w:val="FirstParagraph"/>
      </w:pPr>
      <w:r>
        <w:t xml:space="preserve">Despite growth, we navigated significant challenges specific to the Brazilian context:</w:t>
      </w:r>
    </w:p>
    <w:p>
      <w:pPr>
        <w:numPr>
          <w:ilvl w:val="0"/>
          <w:numId w:val="1003"/>
        </w:numPr>
        <w:pStyle w:val="Compact"/>
      </w:pPr>
      <w:r>
        <w:rPr>
          <w:bCs/>
          <w:b/>
        </w:rPr>
        <w:t xml:space="preserve">Tax Complexity:</w:t>
      </w:r>
      <w:r>
        <w:t xml:space="preserve"> </w:t>
      </w:r>
      <w:r>
        <w:t xml:space="preserve">Navigating Brazil's 27 tax regimes across federal, state and municipal levels increased operational costs by 8.5% (vs. industry average of 4.2%)</w:t>
      </w:r>
    </w:p>
    <w:p>
      <w:pPr>
        <w:numPr>
          <w:ilvl w:val="0"/>
          <w:numId w:val="1003"/>
        </w:numPr>
        <w:pStyle w:val="Compact"/>
      </w:pPr>
      <w:r>
        <w:rPr>
          <w:bCs/>
          <w:b/>
        </w:rPr>
        <w:t xml:space="preserve">Supply Chain Delays:</w:t>
      </w:r>
      <w:r>
        <w:t xml:space="preserve"> </w:t>
      </w:r>
      <w:r>
        <w:t xml:space="preserve">Import restrictions on premium lens materials caused 3-week delivery delays for specialty products, impacting Q2 sales potential by R$187,000</w:t>
      </w:r>
    </w:p>
    <w:p>
      <w:pPr>
        <w:numPr>
          <w:ilvl w:val="0"/>
          <w:numId w:val="1003"/>
        </w:numPr>
        <w:pStyle w:val="Compact"/>
      </w:pPr>
      <w:r>
        <w:rPr>
          <w:bCs/>
          <w:b/>
        </w:rPr>
        <w:t xml:space="preserve">Cultural Perceptions:</w:t>
      </w:r>
      <w:r>
        <w:t xml:space="preserve"> </w:t>
      </w:r>
      <w:r>
        <w:t xml:space="preserve">Initial resistance to preventive care (common in Brazil) required extensive community education – addressed through free monthly "Vision Health" workshops in Brasília's public libraries</w:t>
      </w:r>
    </w:p>
    <w:bookmarkEnd w:id="25"/>
    <w:bookmarkStart w:id="26" w:name="vii.-strategic-initiatives-for-2024"/>
    <w:p>
      <w:pPr>
        <w:pStyle w:val="Heading2"/>
      </w:pPr>
      <w:r>
        <w:t xml:space="preserve">VII. Strategic Initiatives for 2024</w:t>
      </w:r>
    </w:p>
    <w:p>
      <w:pPr>
        <w:pStyle w:val="FirstParagraph"/>
      </w:pPr>
      <w:r>
        <w:t xml:space="preserve">Leveraging our 2023 success, we are implementing Brazil Brasília-focused initiatives:</w:t>
      </w:r>
    </w:p>
    <w:p>
      <w:pPr>
        <w:numPr>
          <w:ilvl w:val="0"/>
          <w:numId w:val="1004"/>
        </w:numPr>
        <w:pStyle w:val="Compact"/>
      </w:pPr>
      <w:r>
        <w:rPr>
          <w:bCs/>
          <w:b/>
        </w:rPr>
        <w:t xml:space="preserve">Teleoptometry Expansion:</w:t>
      </w:r>
      <w:r>
        <w:t xml:space="preserve"> </w:t>
      </w:r>
      <w:r>
        <w:t xml:space="preserve">Launching virtual consultations for remote areas of the Federal District, targeting 15% of new sales</w:t>
      </w:r>
    </w:p>
    <w:p>
      <w:pPr>
        <w:numPr>
          <w:ilvl w:val="0"/>
          <w:numId w:val="1004"/>
        </w:numPr>
        <w:pStyle w:val="Compact"/>
      </w:pPr>
      <w:r>
        <w:rPr>
          <w:bCs/>
          <w:b/>
        </w:rPr>
        <w:t xml:space="preserve">Digital Health Passports:</w:t>
      </w:r>
      <w:r>
        <w:t xml:space="preserve"> </w:t>
      </w:r>
      <w:r>
        <w:t xml:space="preserve">Partnering with local clinics to create integrated eye health records compliant with Brazil's National Health System (SUS)</w:t>
      </w:r>
    </w:p>
    <w:p>
      <w:pPr>
        <w:numPr>
          <w:ilvl w:val="0"/>
          <w:numId w:val="1004"/>
        </w:numPr>
        <w:pStyle w:val="Compact"/>
      </w:pPr>
      <w:r>
        <w:rPr>
          <w:bCs/>
          <w:b/>
        </w:rPr>
        <w:t xml:space="preserve">Corporate Wellness Packages:</w:t>
      </w:r>
      <w:r>
        <w:t xml:space="preserve"> </w:t>
      </w:r>
      <w:r>
        <w:t xml:space="preserve">Developing tiered vision care programs for Brasília's major government agencies and multinational corporations</w:t>
      </w:r>
    </w:p>
    <w:bookmarkEnd w:id="26"/>
    <w:bookmarkStart w:id="27" w:name="X9eea04d98491ffed199acee1ea8ba736a5bb3b4"/>
    <w:p>
      <w:pPr>
        <w:pStyle w:val="Heading2"/>
      </w:pPr>
      <w:r>
        <w:t xml:space="preserve">VIII. Conclusion: The Future of Optometry in Brazil Brasília</w:t>
      </w:r>
    </w:p>
    <w:p>
      <w:pPr>
        <w:pStyle w:val="FirstParagraph"/>
      </w:pPr>
      <w:r>
        <w:t xml:space="preserve">This Sales Report underscores VisionCare's leadership as a premier optometrist practice within Brazil Brasília's healthcare ecosystem. Our 37% revenue growth demonstrates that when optometric services are intelligently adapted to local market dynamics, remarkable success is achievable even in complex regulatory environments like Brazil. By prioritizing community integration, technological innovation, and government collaboration – all hallmarks of our Brasília operations – we have created a sustainable model for eye care delivery that resonates with Brazilian consumers.</w:t>
      </w:r>
    </w:p>
    <w:p>
      <w:pPr>
        <w:pStyle w:val="BodyText"/>
      </w:pPr>
      <w:r>
        <w:t xml:space="preserve">As the Federal District's population continues growing at 2.1% annually (IBGE), VisionCare is positioned to capture an additional 5-7% market share by 2025. Our commitment to excellence in Brazil Brasília isn't just business – it's a dedication to ensuring every resident, from Asa Norte office workers to Setor de Indústria e Abastecimento residents, receives world-class vision care. We remain steadfast in our mission: Making quality optometry accessible across the heart of Brazil.</w:t>
      </w:r>
    </w:p>
    <w:p>
      <w:pPr>
        <w:pStyle w:val="BodyText"/>
      </w:pPr>
      <w:r>
        <w:rPr>
          <w:bCs/>
          <w:b/>
        </w:rPr>
        <w:t xml:space="preserve">Prepared by:</w:t>
      </w:r>
      <w:r>
        <w:t xml:space="preserve"> </w:t>
      </w:r>
      <w:r>
        <w:t xml:space="preserve">Maria Silva, Director of Strategic Growth</w:t>
      </w:r>
      <w:r>
        <w:br/>
      </w:r>
      <w:r>
        <w:rPr>
          <w:bCs/>
          <w:b/>
        </w:rPr>
        <w:t xml:space="preserve">Optometrist Clinic:</w:t>
      </w:r>
      <w:r>
        <w:t xml:space="preserve"> </w:t>
      </w:r>
      <w:r>
        <w:t xml:space="preserve">VisionCare Brasília (ANVISA-licensed since 2015)</w:t>
      </w:r>
      <w:r>
        <w:br/>
      </w:r>
      <w:r>
        <w:rPr>
          <w:bCs/>
          <w:b/>
        </w:rPr>
        <w:t xml:space="preserve">Contact:</w:t>
      </w:r>
      <w:r>
        <w:t xml:space="preserve"> </w:t>
      </w:r>
      <w:r>
        <w:t xml:space="preserve">contato@visioncarebrasilia.com.br | +55 61 3333-9876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in Brazil Brasília</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