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Optometry</w:t>
      </w:r>
      <w:r>
        <w:t xml:space="preserve"> </w:t>
      </w:r>
      <w:r>
        <w:t xml:space="preserve">Sales</w:t>
      </w:r>
      <w:r>
        <w:t xml:space="preserve"> </w:t>
      </w:r>
      <w:r>
        <w:t xml:space="preserve">Performance</w:t>
      </w:r>
      <w:r>
        <w:t xml:space="preserve"> </w:t>
      </w:r>
      <w:r>
        <w:t xml:space="preserve">Report:</w:t>
      </w:r>
      <w:r>
        <w:t xml:space="preserve"> </w:t>
      </w:r>
      <w:r>
        <w:t xml:space="preserve">São</w:t>
      </w:r>
      <w:r>
        <w:t xml:space="preserve"> </w:t>
      </w:r>
      <w:r>
        <w:t xml:space="preserve">Paulo</w:t>
      </w:r>
      <w:r>
        <w:t xml:space="preserve"> </w:t>
      </w:r>
      <w:r>
        <w:t xml:space="preserve">Market</w:t>
      </w:r>
    </w:p>
    <w:bookmarkStart w:id="27" w:name="Xa6364056ad17b4f23742b8410a07df2b6321f9d"/>
    <w:p>
      <w:pPr>
        <w:pStyle w:val="Heading1"/>
      </w:pPr>
      <w:r>
        <w:t xml:space="preserve">Annual Sales Performance Report: Optometrist Practice in Brazil São Paulo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Leadership Team, Brazilian Optometry Association (ABO)</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optometric practice within Brazil São Paulo's competitive healthcare landscape. Serving over 18,500 patients across six strategically located clinics in São Paulo metropolitan area, we achieved a 14% year-over-year revenue growth, reaching R$ 28.7 million in total sales (compared to R$ 25.2 million in Q3 2022). This growth significantly outpaces the Brazilian optometry market average of 6.3%, driven by our premium service model and targeted community outreach initiatives specifically designed for São Paulo's diverse population.</w:t>
      </w:r>
    </w:p>
    <w:bookmarkEnd w:id="20"/>
    <w:bookmarkStart w:id="21" w:name="ii.-sales-performance-highlights"/>
    <w:p>
      <w:pPr>
        <w:pStyle w:val="Heading2"/>
      </w:pPr>
      <w:r>
        <w:t xml:space="preserve">II. Sales Performance Highlights</w:t>
      </w:r>
    </w:p>
    <w:p>
      <w:pPr>
        <w:pStyle w:val="FirstParagraph"/>
      </w:pPr>
      <w:r>
        <w:t xml:space="preserve">Our São Paulo-based Optometrist practice demonstrated exceptional performance across all service lines:</w:t>
      </w:r>
    </w:p>
    <w:p>
      <w:pPr>
        <w:numPr>
          <w:ilvl w:val="0"/>
          <w:numId w:val="1001"/>
        </w:numPr>
        <w:pStyle w:val="Compact"/>
      </w:pPr>
      <w:r>
        <w:rPr>
          <w:bCs/>
          <w:b/>
        </w:rPr>
        <w:t xml:space="preserve">Diagnostic Services:</w:t>
      </w:r>
      <w:r>
        <w:t xml:space="preserve"> </w:t>
      </w:r>
      <w:r>
        <w:t xml:space="preserve">38% of total revenue (R$ 10.9M), with a 22% increase in comprehensive eye exams driven by corporate wellness partnerships with Fortune 500 companies headquartered in São Paulo.</w:t>
      </w:r>
    </w:p>
    <w:p>
      <w:pPr>
        <w:numPr>
          <w:ilvl w:val="0"/>
          <w:numId w:val="1001"/>
        </w:numPr>
        <w:pStyle w:val="Compact"/>
      </w:pPr>
      <w:r>
        <w:rPr>
          <w:bCs/>
          <w:b/>
        </w:rPr>
        <w:t xml:space="preserve">Spectacle Sales:</w:t>
      </w:r>
      <w:r>
        <w:t xml:space="preserve"> </w:t>
      </w:r>
      <w:r>
        <w:t xml:space="preserve">42% of revenue (R$ 12.1M), fueled by premium frame collections from European and Brazilian designers targeting São Paulo's fashion-conscious demographic.</w:t>
      </w:r>
    </w:p>
    <w:p>
      <w:pPr>
        <w:numPr>
          <w:ilvl w:val="0"/>
          <w:numId w:val="1001"/>
        </w:numPr>
        <w:pStyle w:val="Compact"/>
      </w:pPr>
      <w:r>
        <w:rPr>
          <w:bCs/>
          <w:b/>
        </w:rPr>
        <w:t xml:space="preserve">Contact Lenses:</w:t>
      </w:r>
      <w:r>
        <w:t xml:space="preserve"> </w:t>
      </w:r>
      <w:r>
        <w:t xml:space="preserve">18% of revenue (R$ 5.2M), experiencing the highest growth rate at 35% YoY due to increasing demand for disposable lenses among young professionals in São Paulo's financial district.</w:t>
      </w:r>
    </w:p>
    <w:p>
      <w:pPr>
        <w:pStyle w:val="FirstParagraph"/>
      </w:pPr>
      <w:r>
        <w:t xml:space="preserve">Notably, our patient retention rate reached 78% – surpassing Brazil's national average of 62% – directly attributable to our personalized optometrist follow-up system implemented across all São Paulo clinics. The practice also achieved a 40% increase in high-value patients (spending &gt;R$ 1,500 annually), primarily from São Paulo neighborhoods like Jardins, Morumbi, and Pinheiros.</w:t>
      </w:r>
    </w:p>
    <w:bookmarkEnd w:id="21"/>
    <w:bookmarkStart w:id="22" w:name="X5c08b9bdc5dc792561a5ab7cfad409cefc17b38"/>
    <w:p>
      <w:pPr>
        <w:pStyle w:val="Heading2"/>
      </w:pPr>
      <w:r>
        <w:t xml:space="preserve">III. Market Analysis: Brazil São Paulo Context</w:t>
      </w:r>
    </w:p>
    <w:p>
      <w:pPr>
        <w:pStyle w:val="FirstParagraph"/>
      </w:pPr>
      <w:r>
        <w:t xml:space="preserve">The optometry market in Brazil São Paulo presents unique opportunities and challenges. With over 13 million residents concentrated in the metropolis alone (Brazil's largest city), our practice leveraged São Paulo's dense urban population to optimize clinic locations near corporate hubs, universities, and residential centers. Key regional insights include:</w:t>
      </w:r>
    </w:p>
    <w:p>
      <w:pPr>
        <w:numPr>
          <w:ilvl w:val="0"/>
          <w:numId w:val="1002"/>
        </w:numPr>
        <w:pStyle w:val="Compact"/>
      </w:pPr>
      <w:r>
        <w:rPr>
          <w:bCs/>
          <w:b/>
        </w:rPr>
        <w:t xml:space="preserve">Urban Health Trends:</w:t>
      </w:r>
      <w:r>
        <w:t xml:space="preserve"> </w:t>
      </w:r>
      <w:r>
        <w:t xml:space="preserve">67% of São Paulo patients require corrective eyewear (vs. Brazil national average of 58%), driven by high screen-time exposure in the city's tech sector.</w:t>
      </w:r>
    </w:p>
    <w:p>
      <w:pPr>
        <w:numPr>
          <w:ilvl w:val="0"/>
          <w:numId w:val="1002"/>
        </w:numPr>
        <w:pStyle w:val="Compact"/>
      </w:pPr>
      <w:r>
        <w:rPr>
          <w:bCs/>
          <w:b/>
        </w:rPr>
        <w:t xml:space="preserve">Insurance Penetration:</w:t>
      </w:r>
      <w:r>
        <w:t xml:space="preserve"> </w:t>
      </w:r>
      <w:r>
        <w:t xml:space="preserve">Growing adoption of private health plans (68% coverage for optometric services) has increased patient volume, particularly among São Paulo's middle-to-upper income brackets.</w:t>
      </w:r>
    </w:p>
    <w:p>
      <w:pPr>
        <w:numPr>
          <w:ilvl w:val="0"/>
          <w:numId w:val="1002"/>
        </w:numPr>
        <w:pStyle w:val="Compact"/>
      </w:pPr>
      <w:r>
        <w:rPr>
          <w:bCs/>
          <w:b/>
        </w:rPr>
        <w:t xml:space="preserve">Cultural Preferences:</w:t>
      </w:r>
      <w:r>
        <w:t xml:space="preserve"> </w:t>
      </w:r>
      <w:r>
        <w:t xml:space="preserve">Brazilian patients prioritize aesthetics and convenience – leading us to introduce 3D virtual eyewear try-ons at all São Paulo locations, a feature adopted by 72% of customers in the region.</w:t>
      </w:r>
    </w:p>
    <w:bookmarkEnd w:id="22"/>
    <w:bookmarkStart w:id="23" w:name="Xb1ca69bd93d3272c3d87a0d5ae975ec2a127a8c"/>
    <w:p>
      <w:pPr>
        <w:pStyle w:val="Heading2"/>
      </w:pPr>
      <w:r>
        <w:t xml:space="preserve">IV. Customer Insights from Brazil São Paulo</w:t>
      </w:r>
    </w:p>
    <w:p>
      <w:pPr>
        <w:pStyle w:val="FirstParagraph"/>
      </w:pPr>
      <w:r>
        <w:t xml:space="preserve">Analysis of our São Paulo patient database reveals critical demographic patterns:</w:t>
      </w:r>
    </w:p>
    <w:p>
      <w:pPr>
        <w:numPr>
          <w:ilvl w:val="0"/>
          <w:numId w:val="1003"/>
        </w:numPr>
        <w:pStyle w:val="Compact"/>
      </w:pPr>
      <w:r>
        <w:rPr>
          <w:bCs/>
          <w:b/>
        </w:rPr>
        <w:t xml:space="preserve">Age Distribution:</w:t>
      </w:r>
      <w:r>
        <w:t xml:space="preserve"> </w:t>
      </w:r>
      <w:r>
        <w:t xml:space="preserve">45% aged 25-44 (working professionals), 32% aged 18-24 (university students), and 23% over 60 – reflecting São Paulo's youthful population structure.</w:t>
      </w:r>
    </w:p>
    <w:p>
      <w:pPr>
        <w:numPr>
          <w:ilvl w:val="0"/>
          <w:numId w:val="1003"/>
        </w:numPr>
        <w:pStyle w:val="Compact"/>
      </w:pPr>
      <w:r>
        <w:rPr>
          <w:bCs/>
          <w:b/>
        </w:rPr>
        <w:t xml:space="preserve">Geographic Concentration:</w:t>
      </w:r>
      <w:r>
        <w:t xml:space="preserve"> </w:t>
      </w:r>
      <w:r>
        <w:t xml:space="preserve">Highest demand in affluent neighborhoods (Jardins: +41% YoY), but significant growth in emerging districts like Vila Olímpia (+28%) and Santo Amaro (+37%).</w:t>
      </w:r>
    </w:p>
    <w:p>
      <w:pPr>
        <w:numPr>
          <w:ilvl w:val="0"/>
          <w:numId w:val="1003"/>
        </w:numPr>
        <w:pStyle w:val="Compact"/>
      </w:pPr>
      <w:r>
        <w:rPr>
          <w:bCs/>
          <w:b/>
        </w:rPr>
        <w:t xml:space="preserve">Satisfaction Metrics:</w:t>
      </w:r>
      <w:r>
        <w:t xml:space="preserve"> </w:t>
      </w:r>
      <w:r>
        <w:t xml:space="preserve">92% patient satisfaction score (vs. national average of 84%), with "optometrist's personal attention" cited as the top factor by 65% of Brazilian patients in São Paulo.</w:t>
      </w:r>
    </w:p>
    <w:bookmarkEnd w:id="23"/>
    <w:bookmarkStart w:id="24" w:name="v.-challenges-in-brazil-são-paulo-market"/>
    <w:p>
      <w:pPr>
        <w:pStyle w:val="Heading2"/>
      </w:pPr>
      <w:r>
        <w:t xml:space="preserve">V. Challenges in Brazil São Paulo Market</w:t>
      </w:r>
    </w:p>
    <w:p>
      <w:pPr>
        <w:pStyle w:val="FirstParagraph"/>
      </w:pPr>
      <w:r>
        <w:t xml:space="preserve">Despite strong performance, our Sales Report identifies key challenges unique to operating an Optometrist practice in Brazil São Paulo:</w:t>
      </w:r>
    </w:p>
    <w:p>
      <w:pPr>
        <w:numPr>
          <w:ilvl w:val="0"/>
          <w:numId w:val="1004"/>
        </w:numPr>
        <w:pStyle w:val="Compact"/>
      </w:pPr>
      <w:r>
        <w:rPr>
          <w:bCs/>
          <w:b/>
        </w:rPr>
        <w:t xml:space="preserve">Regulatory Complexity:</w:t>
      </w:r>
      <w:r>
        <w:t xml:space="preserve"> </w:t>
      </w:r>
      <w:r>
        <w:t xml:space="preserve">Navigating state-specific health regulations (e.g., Law 13.784/2019) required significant operational adjustments across São Paulo clinics.</w:t>
      </w:r>
    </w:p>
    <w:p>
      <w:pPr>
        <w:numPr>
          <w:ilvl w:val="0"/>
          <w:numId w:val="1004"/>
        </w:numPr>
        <w:pStyle w:val="Compact"/>
      </w:pPr>
      <w:r>
        <w:rPr>
          <w:bCs/>
          <w:b/>
        </w:rPr>
        <w:t xml:space="preserve">Supply Chain Volatility:</w:t>
      </w:r>
      <w:r>
        <w:t xml:space="preserve"> </w:t>
      </w:r>
      <w:r>
        <w:t xml:space="preserve">Import tariffs on premium optical materials increased costs by 15% during Q2 2023, impacting gross margins in São Paulo operations.</w:t>
      </w:r>
    </w:p>
    <w:p>
      <w:pPr>
        <w:numPr>
          <w:ilvl w:val="0"/>
          <w:numId w:val="1004"/>
        </w:numPr>
        <w:pStyle w:val="Compact"/>
      </w:pPr>
      <w:r>
        <w:rPr>
          <w:bCs/>
          <w:b/>
        </w:rPr>
        <w:t xml:space="preserve">Competition Intensification:</w:t>
      </w:r>
      <w:r>
        <w:t xml:space="preserve"> </w:t>
      </w:r>
      <w:r>
        <w:t xml:space="preserve">New discount chain opticians (e.g., Ótica Boticário) entering São Paulo's market created price pressure in entry-level segments.</w:t>
      </w:r>
    </w:p>
    <w:bookmarkEnd w:id="24"/>
    <w:bookmarkStart w:id="25" w:name="Xd5f1a2090f7d1f864b3fe43ac393a72d7275252"/>
    <w:p>
      <w:pPr>
        <w:pStyle w:val="Heading2"/>
      </w:pPr>
      <w:r>
        <w:t xml:space="preserve">VI. Strategic Recommendations for Brazil São Paulo Growth</w:t>
      </w:r>
    </w:p>
    <w:p>
      <w:pPr>
        <w:pStyle w:val="FirstParagraph"/>
      </w:pPr>
      <w:r>
        <w:t xml:space="preserve">To capitalize on the dynamic São Paulo market, this Sales Report recommends:</w:t>
      </w:r>
    </w:p>
    <w:p>
      <w:pPr>
        <w:numPr>
          <w:ilvl w:val="0"/>
          <w:numId w:val="1005"/>
        </w:numPr>
        <w:pStyle w:val="Compact"/>
      </w:pPr>
      <w:r>
        <w:rPr>
          <w:bCs/>
          <w:b/>
        </w:rPr>
        <w:t xml:space="preserve">Expand Premium Eyewear Partnerships:</w:t>
      </w:r>
      <w:r>
        <w:t xml:space="preserve"> </w:t>
      </w:r>
      <w:r>
        <w:t xml:space="preserve">Collaborate with Brazilian luxury brands (e.g., Fendi, Osklen) to launch São Paulo-exclusive collections – projected to increase spectacle sales by 25% in 2024.</w:t>
      </w:r>
    </w:p>
    <w:p>
      <w:pPr>
        <w:numPr>
          <w:ilvl w:val="0"/>
          <w:numId w:val="1005"/>
        </w:numPr>
        <w:pStyle w:val="Compact"/>
      </w:pPr>
      <w:r>
        <w:rPr>
          <w:bCs/>
          <w:b/>
        </w:rPr>
        <w:t xml:space="preserve">Leverage Digital Health Trends:</w:t>
      </w:r>
      <w:r>
        <w:t xml:space="preserve"> </w:t>
      </w:r>
      <w:r>
        <w:t xml:space="preserve">Implement AI-powered eye screening at all clinics as an add-on service, targeting São Paulo's tech-savvy population (est. R$ 3.8M incremental revenue).</w:t>
      </w:r>
    </w:p>
    <w:p>
      <w:pPr>
        <w:numPr>
          <w:ilvl w:val="0"/>
          <w:numId w:val="1005"/>
        </w:numPr>
        <w:pStyle w:val="Compact"/>
      </w:pPr>
      <w:r>
        <w:rPr>
          <w:bCs/>
          <w:b/>
        </w:rPr>
        <w:t xml:space="preserve">Community Outreach Programs:</w:t>
      </w:r>
      <w:r>
        <w:t xml:space="preserve"> </w:t>
      </w:r>
      <w:r>
        <w:t xml:space="preserve">Partner with São Paulo municipal health centers to offer free screenings in underserved neighborhoods, building brand loyalty while addressing market needs.</w:t>
      </w:r>
    </w:p>
    <w:p>
      <w:pPr>
        <w:numPr>
          <w:ilvl w:val="0"/>
          <w:numId w:val="1005"/>
        </w:numPr>
        <w:pStyle w:val="Compact"/>
      </w:pPr>
      <w:r>
        <w:rPr>
          <w:bCs/>
          <w:b/>
        </w:rPr>
        <w:t xml:space="preserve">Employee Development:</w:t>
      </w:r>
      <w:r>
        <w:t xml:space="preserve"> </w:t>
      </w:r>
      <w:r>
        <w:t xml:space="preserve">Invest in specialized training for Optometrist staff on Brazilian cultural nuances (e.g., communication styles across São Paulo's diverse communities), directly improving patient retention.</w:t>
      </w:r>
    </w:p>
    <w:bookmarkEnd w:id="25"/>
    <w:bookmarkStart w:id="26" w:name="vii.-conclusion"/>
    <w:p>
      <w:pPr>
        <w:pStyle w:val="Heading2"/>
      </w:pPr>
      <w:r>
        <w:t xml:space="preserve">VII. Conclusion</w:t>
      </w:r>
    </w:p>
    <w:p>
      <w:pPr>
        <w:pStyle w:val="FirstParagraph"/>
      </w:pPr>
      <w:r>
        <w:t xml:space="preserve">The Sales Report confirms that our Optometrist practice has established a resilient market position in Brazil São Paulo, with revenue growth outperforming regional benchmarks by 7.7 percentage points. The strategic focus on premium services, cultural adaptation for São Paulo's unique demographic profile, and data-driven customer engagement have been instrumental in this success. As we move into 2024, our continued emphasis on patient-centric care within the Brazil São Paulo ecosystem – coupled with targeted investments in digital innovation and community partnerships – positions us for sustained leadership in a market projected to grow at 8.1% annually through 2025.</w:t>
      </w:r>
    </w:p>
    <w:p>
      <w:pPr>
        <w:pStyle w:val="BodyText"/>
      </w:pPr>
      <w:r>
        <w:t xml:space="preserve">With São Paulo's optometry sector expanding faster than Brazil's overall healthcare market, our practice remains committed to setting new standards for optical care in one of the world's most dynamic metropolitan environments. This Sales Report underscores that prioritizing both clinical excellence and cultural intelligence is non-negotiable for success as an Optometrist practice operating within Brazil São Paulo.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Optometry Sales Performance Report: São Paulo Market</dc:title>
  <dc:creator/>
  <dc:language>en</dc:language>
  <cp:keywords/>
  <dcterms:created xsi:type="dcterms:W3CDTF">2026-07-23T18:20:58Z</dcterms:created>
  <dcterms:modified xsi:type="dcterms:W3CDTF">2026-07-23T18:20:58Z</dcterms:modified>
</cp:coreProperties>
</file>

<file path=docProps/custom.xml><?xml version="1.0" encoding="utf-8"?>
<Properties xmlns="http://schemas.openxmlformats.org/officeDocument/2006/custom-properties" xmlns:vt="http://schemas.openxmlformats.org/officeDocument/2006/docPropsVTypes"/>
</file>