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31" w:name="X0098c0d1d0916f0062991e885ab364c8cd51d31"/>
    <w:p>
      <w:pPr>
        <w:pStyle w:val="Heading1"/>
      </w:pPr>
      <w:r>
        <w:t xml:space="preserve">Annual Sales Report: Optometrist Practice Performance in Canada Montreal</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optometry practice across Montreal, Quebec, Canada during the fiscal year 2023-2024. As a leading optometrist service provider in Canada's most populous city, we've navigated unique market dynamics while delivering exceptional eye care. The report demonstrates a 15.7% year-over-year sales growth, reaching $1.84M in total revenue, with strategic expansion of our Montreal client base and enhanced service offerings meeting critical community needs.</w:t>
      </w:r>
    </w:p>
    <w:bookmarkEnd w:id="20"/>
    <w:bookmarkStart w:id="21" w:name="X9a87e599ae43a6cea6aeae2bca2f4e1627fec0d"/>
    <w:p>
      <w:pPr>
        <w:pStyle w:val="Heading2"/>
      </w:pPr>
      <w:r>
        <w:t xml:space="preserve">Montreal Market Context: Optometrist Services in Canada</w:t>
      </w:r>
    </w:p>
    <w:p>
      <w:pPr>
        <w:pStyle w:val="FirstParagraph"/>
      </w:pPr>
      <w:r>
        <w:t xml:space="preserve">Canada Montreal represents a high-potential market for optometric services due to its dense urban population (4.3M residents), aging demographic (17% over 65), and robust healthcare infrastructure. As an optometrist practice operating within Quebec's regulated healthcare framework, we've aligned our services with Canada's universal health system while capitalizing on private service opportunities. Montreal's unique cultural diversity (40% visible minorities) necessitates tailored patient communication strategies, which have significantly contributed to our sales performance through enhanced patient retention.</w:t>
      </w:r>
    </w:p>
    <w:bookmarkEnd w:id="21"/>
    <w:bookmarkStart w:id="22" w:name="sales-performance-overview"/>
    <w:p>
      <w:pPr>
        <w:pStyle w:val="Heading2"/>
      </w:pPr>
      <w:r>
        <w:t xml:space="preserve">2023-2024 Sales Performance Overview</w:t>
      </w:r>
    </w:p>
    <w:p>
      <w:pPr>
        <w:pStyle w:val="FirstParagraph"/>
      </w:pPr>
      <w:r>
        <w:t xml:space="preserve">Service Category</w:t>
      </w:r>
    </w:p>
    <w:p>
      <w:pPr>
        <w:pStyle w:val="BodyText"/>
      </w:pPr>
      <w:r>
        <w:t xml:space="preserve">Revenue (CAD)</w:t>
      </w:r>
    </w:p>
    <w:p>
      <w:pPr>
        <w:pStyle w:val="BodyText"/>
      </w:pPr>
      <w:r>
        <w:t xml:space="preserve">% of Total Sales</w:t>
      </w:r>
    </w:p>
    <w:p>
      <w:pPr>
        <w:pStyle w:val="BodyText"/>
      </w:pPr>
      <w:r>
        <w:t xml:space="preserve">YoY Growth</w:t>
      </w:r>
    </w:p>
    <w:p>
      <w:pPr>
        <w:pStyle w:val="BodyText"/>
      </w:pPr>
      <w:r>
        <w:t xml:space="preserve">Digital Eye Exams &amp; Comprehensive Vision Tests</w:t>
      </w:r>
    </w:p>
    <w:p>
      <w:pPr>
        <w:pStyle w:val="BodyText"/>
      </w:pPr>
      <w:r>
        <w:t xml:space="preserve">$625,000</w:t>
      </w:r>
    </w:p>
    <w:p>
      <w:pPr>
        <w:pStyle w:val="BodyText"/>
      </w:pPr>
      <w:r>
        <w:t xml:space="preserve">34.0%</w:t>
      </w:r>
    </w:p>
    <w:p>
      <w:pPr>
        <w:pStyle w:val="BodyText"/>
      </w:pPr>
      <w:r>
        <w:t xml:space="preserve">+12.3%</w:t>
      </w:r>
    </w:p>
    <w:p>
      <w:pPr>
        <w:pStyle w:val="BodyText"/>
      </w:pPr>
      <w:r>
        <w:t xml:space="preserve">Sunglasses &amp; Prescription Eyewear</w:t>
      </w:r>
    </w:p>
    <w:p>
      <w:pPr>
        <w:pStyle w:val="BodyText"/>
      </w:pPr>
      <w:r>
        <w:t xml:space="preserve">$589,000</w:t>
      </w:r>
    </w:p>
    <w:p>
      <w:pPr>
        <w:pStyle w:val="BodyText"/>
      </w:pPr>
      <w:r>
        <w:t xml:space="preserve">32.0%</w:t>
      </w:r>
    </w:p>
    <w:p>
      <w:pPr>
        <w:pStyle w:val="BodyText"/>
      </w:pPr>
      <w:r>
        <w:t xml:space="preserve">+18.7%</w:t>
      </w:r>
    </w:p>
    <w:p>
      <w:pPr>
        <w:pStyle w:val="BodyText"/>
      </w:pPr>
      <w:r>
        <w:t xml:space="preserve">Specialized Contact Lenses (Dry Eye/Color Correction)</w:t>
      </w:r>
    </w:p>
    <w:p>
      <w:pPr>
        <w:pStyle w:val="BodyText"/>
      </w:pPr>
      <w:r>
        <w:t xml:space="preserve">$312,500</w:t>
      </w:r>
    </w:p>
    <w:p>
      <w:pPr>
        <w:pStyle w:val="BodyText"/>
      </w:pPr>
      <w:r>
        <w:t xml:space="preserve">17.0%</w:t>
      </w:r>
    </w:p>
    <w:p>
      <w:pPr>
        <w:pStyle w:val="BodyText"/>
      </w:pPr>
      <w:r>
        <w:t xml:space="preserve">+24.5%</w:t>
      </w:r>
    </w:p>
    <w:p>
      <w:pPr>
        <w:pStyle w:val="BodyText"/>
      </w:pPr>
      <w:r>
        <w:t xml:space="preserve">Vision Therapy &amp; Pediatric Eye Care</w:t>
      </w:r>
    </w:p>
    <w:p>
      <w:pPr>
        <w:pStyle w:val="BodyText"/>
      </w:pPr>
      <w:r>
        <w:t xml:space="preserve">$218,400</w:t>
      </w:r>
    </w:p>
    <w:p>
      <w:pPr>
        <w:pStyle w:val="BodyText"/>
      </w:pPr>
      <w:r>
        <w:t xml:space="preserve">12.0%</w:t>
      </w:r>
    </w:p>
    <w:p>
      <w:pPr>
        <w:pStyle w:val="BodyText"/>
      </w:pPr>
      <w:r>
        <w:t xml:space="preserve">+9.8%</w:t>
      </w:r>
    </w:p>
    <w:p>
      <w:pPr>
        <w:pStyle w:val="BodyText"/>
      </w:pPr>
      <w:r>
        <w:t xml:space="preserve">Diagnostic Imaging Services (Retinal Scans)</w:t>
      </w:r>
    </w:p>
    <w:p>
      <w:pPr>
        <w:pStyle w:val="BodyText"/>
      </w:pPr>
      <w:r>
        <w:t xml:space="preserve">$105,600</w:t>
      </w:r>
    </w:p>
    <w:p>
      <w:pPr>
        <w:pStyle w:val="BodyText"/>
      </w:pPr>
      <w:r>
        <w:t xml:space="preserve">5.7%</w:t>
      </w:r>
    </w:p>
    <w:p>
      <w:pPr>
        <w:pStyle w:val="BodyText"/>
      </w:pPr>
      <w:r>
        <w:t xml:space="preserve">+32.1%</w:t>
      </w:r>
    </w:p>
    <w:bookmarkEnd w:id="22"/>
    <w:bookmarkStart w:id="26" w:name="key-growth-drivers-in-canada-montreal"/>
    <w:p>
      <w:pPr>
        <w:pStyle w:val="Heading2"/>
      </w:pPr>
      <w:r>
        <w:t xml:space="preserve">Key Growth Drivers in Canada Montreal</w:t>
      </w:r>
    </w:p>
    <w:p>
      <w:pPr>
        <w:pStyle w:val="FirstParagraph"/>
      </w:pPr>
      <w:r>
        <w:t xml:space="preserve">Our sales success stems from three strategic initiatives specifically tailored to Montreal's market:</w:t>
      </w:r>
    </w:p>
    <w:bookmarkStart w:id="23" w:name="multilingual-patient-engagement"/>
    <w:p>
      <w:pPr>
        <w:pStyle w:val="Heading3"/>
      </w:pPr>
      <w:r>
        <w:t xml:space="preserve">1. Multilingual Patient Engagement</w:t>
      </w:r>
    </w:p>
    <w:p>
      <w:pPr>
        <w:pStyle w:val="FirstParagraph"/>
      </w:pPr>
      <w:r>
        <w:t xml:space="preserve">In a city where 75% of residents speak both English and French, our optometrist team provides full bilingual service (including Arabic, Spanish, and Punjabi). This cultural competency directly contributed to a 22% increase in new patient acquisition from immigrant communities – a critical growth segment in Canada Montreal. Our digital appointment system now integrates language preference flags, reducing no-show rates by 18%.</w:t>
      </w:r>
    </w:p>
    <w:bookmarkEnd w:id="23"/>
    <w:bookmarkStart w:id="24" w:name="employer-partnership-program"/>
    <w:p>
      <w:pPr>
        <w:pStyle w:val="Heading3"/>
      </w:pPr>
      <w:r>
        <w:t xml:space="preserve">2. Employer Partnership Program</w:t>
      </w:r>
    </w:p>
    <w:p>
      <w:pPr>
        <w:pStyle w:val="FirstParagraph"/>
      </w:pPr>
      <w:r>
        <w:t xml:space="preserve">Partnering with 47 major Montreal employers (including Bell Media, McGill University, and Air Canada) for on-site vision screenings created a sustainable revenue stream. This B2B model generated $215K in new sales this year – representing 11.7% of total business growth. The program aligns perfectly with Canada's Workplace Health &amp; Safety regulations requiring visual acuity assessments for certain occupations.</w:t>
      </w:r>
    </w:p>
    <w:bookmarkEnd w:id="24"/>
    <w:bookmarkStart w:id="25" w:name="technology-driven-service-enhancement"/>
    <w:p>
      <w:pPr>
        <w:pStyle w:val="Heading3"/>
      </w:pPr>
      <w:r>
        <w:t xml:space="preserve">3. Technology-Driven Service Enhancement</w:t>
      </w:r>
    </w:p>
    <w:p>
      <w:pPr>
        <w:pStyle w:val="FirstParagraph"/>
      </w:pPr>
      <w:r>
        <w:t xml:space="preserve">Investing in AI-powered retinal analysis (approved by Quebec's College of Opticians) accelerated diagnosis times by 40%, enabling us to serve 15% more patients monthly without adding staff. This technology premium service now accounts for 8.3% of revenue, significantly outperforming traditional exam packages.</w:t>
      </w:r>
    </w:p>
    <w:bookmarkEnd w:id="25"/>
    <w:bookmarkEnd w:id="26"/>
    <w:bookmarkStart w:id="27" w:name="market-challenges-strategic-adaptations"/>
    <w:p>
      <w:pPr>
        <w:pStyle w:val="Heading2"/>
      </w:pPr>
      <w:r>
        <w:t xml:space="preserve">Market Challenges &amp; Strategic Adaptations</w:t>
      </w:r>
    </w:p>
    <w:p>
      <w:pPr>
        <w:pStyle w:val="FirstParagraph"/>
      </w:pPr>
      <w:r>
        <w:t xml:space="preserve">Montreal's optometry market faces unique challenges requiring constant adaptation:</w:t>
      </w:r>
    </w:p>
    <w:p>
      <w:pPr>
        <w:numPr>
          <w:ilvl w:val="0"/>
          <w:numId w:val="1001"/>
        </w:numPr>
        <w:pStyle w:val="Compact"/>
      </w:pPr>
      <w:r>
        <w:rPr>
          <w:bCs/>
          <w:b/>
        </w:rPr>
        <w:t xml:space="preserve">Supply Chain Volatility:</w:t>
      </w:r>
      <w:r>
        <w:t xml:space="preserve"> </w:t>
      </w:r>
      <w:r>
        <w:t xml:space="preserve">Global lens manufacturing disruptions caused 14% price increases on premium eyewear. We mitigated this by building direct relationships with Canadian manufacturers (e.g., VisionLab Inc. in Laval), reducing costs by 9% versus industry averages.</w:t>
      </w:r>
    </w:p>
    <w:p>
      <w:pPr>
        <w:numPr>
          <w:ilvl w:val="0"/>
          <w:numId w:val="1001"/>
        </w:numPr>
        <w:pStyle w:val="Compact"/>
      </w:pPr>
      <w:r>
        <w:rPr>
          <w:bCs/>
          <w:b/>
        </w:rPr>
        <w:t xml:space="preserve">Insurance Reimbursement Complexities:</w:t>
      </w:r>
      <w:r>
        <w:t xml:space="preserve"> </w:t>
      </w:r>
      <w:r>
        <w:t xml:space="preserve">Quebec's public health plan (RAMQ) covers only basic exams, forcing us to develop tiered private service packages. Our optometrist team now spends 20% more time on patient education about coverage options, increasing conversion rates for paid services by 31%.</w:t>
      </w:r>
    </w:p>
    <w:p>
      <w:pPr>
        <w:numPr>
          <w:ilvl w:val="0"/>
          <w:numId w:val="1001"/>
        </w:numPr>
        <w:pStyle w:val="Compact"/>
      </w:pPr>
      <w:r>
        <w:rPr>
          <w:bCs/>
          <w:b/>
        </w:rPr>
        <w:t xml:space="preserve">Competition Dynamics:</w:t>
      </w:r>
      <w:r>
        <w:t xml:space="preserve"> </w:t>
      </w:r>
      <w:r>
        <w:t xml:space="preserve">Montreal's market saturation (12 new practices opened in 2023) demanded differentiation. We focused on specialized pediatric care (our "Kids' Vision Shield" program) and diabetes-related eye screening – services under-served by chain retailers like LensCrafters.</w:t>
      </w:r>
    </w:p>
    <w:bookmarkEnd w:id="27"/>
    <w:bookmarkStart w:id="28" w:name="customer-retention-loyalty-metrics"/>
    <w:p>
      <w:pPr>
        <w:pStyle w:val="Heading2"/>
      </w:pPr>
      <w:r>
        <w:t xml:space="preserve">Customer Retention &amp; Loyalty Metrics</w:t>
      </w:r>
    </w:p>
    <w:p>
      <w:pPr>
        <w:pStyle w:val="FirstParagraph"/>
      </w:pPr>
      <w:r>
        <w:t xml:space="preserve">With Montreal's high population mobility, we prioritized retention through:</w:t>
      </w:r>
    </w:p>
    <w:p>
      <w:pPr>
        <w:numPr>
          <w:ilvl w:val="0"/>
          <w:numId w:val="1002"/>
        </w:numPr>
        <w:pStyle w:val="Compact"/>
      </w:pPr>
      <w:r>
        <w:rPr>
          <w:bCs/>
          <w:b/>
        </w:rPr>
        <w:t xml:space="preserve">Personalized Follow-Up System:</w:t>
      </w:r>
      <w:r>
        <w:t xml:space="preserve"> </w:t>
      </w:r>
      <w:r>
        <w:t xml:space="preserve">Automated post-visit surveys in French/English (with optometrist-signed responses) achieved 78% completion rate – above the Canadian industry average of 62%.</w:t>
      </w:r>
    </w:p>
    <w:p>
      <w:pPr>
        <w:numPr>
          <w:ilvl w:val="0"/>
          <w:numId w:val="1002"/>
        </w:numPr>
        <w:pStyle w:val="Compact"/>
      </w:pPr>
      <w:r>
        <w:rPr>
          <w:bCs/>
          <w:b/>
        </w:rPr>
        <w:t xml:space="preserve">Loyalty Program:</w:t>
      </w:r>
      <w:r>
        <w:t xml:space="preserve"> </w:t>
      </w:r>
      <w:r>
        <w:t xml:space="preserve">"Vision Rewards" program offering free lens upgrades after every 5 visits generated $142K in repeat business (38% of total revenue).</w:t>
      </w:r>
    </w:p>
    <w:p>
      <w:pPr>
        <w:numPr>
          <w:ilvl w:val="0"/>
          <w:numId w:val="1002"/>
        </w:numPr>
        <w:pStyle w:val="Compact"/>
      </w:pPr>
      <w:r>
        <w:rPr>
          <w:bCs/>
          <w:b/>
        </w:rPr>
        <w:t xml:space="preserve">Community Health Initiatives:</w:t>
      </w:r>
      <w:r>
        <w:t xml:space="preserve"> </w:t>
      </w:r>
      <w:r>
        <w:t xml:space="preserve">Free annual eye screenings at Montreal community centers increased brand awareness by 41% and converted 27% of participants to paying patients.</w:t>
      </w:r>
    </w:p>
    <w:bookmarkEnd w:id="28"/>
    <w:bookmarkStart w:id="29" w:name="Xa8fdfbb17188ccc30f44f71ec9a085a996d301a"/>
    <w:p>
      <w:pPr>
        <w:pStyle w:val="Heading2"/>
      </w:pPr>
      <w:r>
        <w:t xml:space="preserve">Future Outlook: Strategic Investments for Canada Montreal</w:t>
      </w:r>
    </w:p>
    <w:p>
      <w:pPr>
        <w:pStyle w:val="FirstParagraph"/>
      </w:pPr>
      <w:r>
        <w:t xml:space="preserve">Based on this year's sales data, our strategic priorities for 2024-2025 include:</w:t>
      </w:r>
    </w:p>
    <w:p>
      <w:pPr>
        <w:numPr>
          <w:ilvl w:val="0"/>
          <w:numId w:val="1003"/>
        </w:numPr>
        <w:pStyle w:val="Compact"/>
      </w:pPr>
      <w:r>
        <w:rPr>
          <w:bCs/>
          <w:b/>
        </w:rPr>
        <w:t xml:space="preserve">Expanded Tele-optometry Services:</w:t>
      </w:r>
      <w:r>
        <w:t xml:space="preserve"> </w:t>
      </w:r>
      <w:r>
        <w:t xml:space="preserve">Launching Quebec-approved virtual consultations to reach remote suburban areas (e.g., Laval, Longueuil), targeting $300K in new revenue.</w:t>
      </w:r>
    </w:p>
    <w:p>
      <w:pPr>
        <w:numPr>
          <w:ilvl w:val="0"/>
          <w:numId w:val="1003"/>
        </w:numPr>
        <w:pStyle w:val="Compact"/>
      </w:pPr>
      <w:r>
        <w:rPr>
          <w:bCs/>
          <w:b/>
        </w:rPr>
        <w:t xml:space="preserve">Sustainability Initiative:</w:t>
      </w:r>
      <w:r>
        <w:t xml:space="preserve"> </w:t>
      </w:r>
      <w:r>
        <w:t xml:space="preserve">Partnering with Montreal Eco-Enterprise to offer "Green Eyewear" made from recycled ocean plastics – expected to attract eco-conscious 25-45 age demographic.</w:t>
      </w:r>
    </w:p>
    <w:p>
      <w:pPr>
        <w:numPr>
          <w:ilvl w:val="0"/>
          <w:numId w:val="1003"/>
        </w:numPr>
        <w:pStyle w:val="Compact"/>
      </w:pPr>
      <w:r>
        <w:rPr>
          <w:bCs/>
          <w:b/>
        </w:rPr>
        <w:t xml:space="preserve">Specialized Pediatric Unit:</w:t>
      </w:r>
      <w:r>
        <w:t xml:space="preserve"> </w:t>
      </w:r>
      <w:r>
        <w:t xml:space="preserve">Opening dedicated children's vision clinic at our Westmount location, capitalizing on Montreal's high birth rate (68K infants in 2023).</w:t>
      </w:r>
    </w:p>
    <w:bookmarkEnd w:id="29"/>
    <w:bookmarkStart w:id="30" w:name="conclusion-sales-report-synthesis"/>
    <w:p>
      <w:pPr>
        <w:pStyle w:val="Heading2"/>
      </w:pPr>
      <w:r>
        <w:t xml:space="preserve">Conclusion: Sales Report Synthesis</w:t>
      </w:r>
    </w:p>
    <w:p>
      <w:pPr>
        <w:pStyle w:val="FirstParagraph"/>
      </w:pPr>
      <w:r>
        <w:t xml:space="preserve">This Sales Report confirms that our optometrist practice has successfully navigated Canada Montreal's complex healthcare landscape while achieving significant growth. The 15.7% sales increase – outperforming the Quebec optometry industry average of 9.2% – demonstrates our ability to innovate within regulatory constraints while meeting community needs. Our bilingual service model, employer partnerships, and technology investments have created a sustainable competitive advantage uniquely positioned for Montreal's diverse population.</w:t>
      </w:r>
    </w:p>
    <w:p>
      <w:pPr>
        <w:pStyle w:val="BodyText"/>
      </w:pPr>
      <w:r>
        <w:t xml:space="preserve">As we move forward, maintaining this growth trajectory requires continued adaptation to Quebec's evolving healthcare policies and Montreal's demographic shifts. Our commitment to combining clinical excellence with culturally intelligent patient care – the cornerstone of our optometrist practice – positions us for leadership in Canada's most dynamic optometric market.</w:t>
      </w:r>
    </w:p>
    <w:p>
      <w:pPr>
        <w:pStyle w:val="BodyText"/>
      </w:pPr>
      <w:r>
        <w:rPr>
          <w:bCs/>
          <w:b/>
        </w:rPr>
        <w:t xml:space="preserve">Prepared For:</w:t>
      </w:r>
      <w:r>
        <w:t xml:space="preserve"> </w:t>
      </w:r>
      <w:r>
        <w:t xml:space="preserve">Management Team, Quebec Optometry Board |</w:t>
      </w:r>
      <w:r>
        <w:t xml:space="preserve"> </w:t>
      </w:r>
      <w:r>
        <w:rPr>
          <w:bCs/>
          <w:b/>
        </w:rPr>
        <w:t xml:space="preserve">Date:</w:t>
      </w:r>
      <w:r>
        <w:t xml:space="preserve"> </w:t>
      </w:r>
      <w:r>
        <w:t xml:space="preserve">June 15, 2024 |</w:t>
      </w:r>
      <w:r>
        <w:t xml:space="preserve"> </w:t>
      </w:r>
      <w:r>
        <w:rPr>
          <w:bCs/>
          <w:b/>
        </w:rPr>
        <w:t xml:space="preserve">Prepared By:</w:t>
      </w:r>
      <w:r>
        <w:t xml:space="preserve"> </w:t>
      </w:r>
      <w:r>
        <w:t xml:space="preserve">Montreal Vision Health Analytics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Canada Montreal Market Analysis</dc:title>
  <dc:creator/>
  <dc:language>en</dc:language>
  <cp:keywords/>
  <dcterms:created xsi:type="dcterms:W3CDTF">2026-07-23T03:15:56Z</dcterms:created>
  <dcterms:modified xsi:type="dcterms:W3CDTF">2026-07-23T03:15:56Z</dcterms:modified>
</cp:coreProperties>
</file>

<file path=docProps/custom.xml><?xml version="1.0" encoding="utf-8"?>
<Properties xmlns="http://schemas.openxmlformats.org/officeDocument/2006/custom-properties" xmlns:vt="http://schemas.openxmlformats.org/officeDocument/2006/docPropsVTypes"/>
</file>