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Toronto,</w:t>
      </w:r>
      <w:r>
        <w:t xml:space="preserve"> </w:t>
      </w:r>
      <w:r>
        <w:t xml:space="preserve">Canada</w:t>
      </w:r>
    </w:p>
    <w:bookmarkStart w:id="28" w:name="X6917e4d4a7c626f7348cfe765b569650072d85a"/>
    <w:p>
      <w:pPr>
        <w:pStyle w:val="Heading1"/>
      </w:pPr>
      <w:r>
        <w:t xml:space="preserve">Comprehensive Sales Performance Report: Optometric Practice in Canada Toronto</w:t>
      </w:r>
    </w:p>
    <w:bookmarkStart w:id="20" w:name="executive-summary"/>
    <w:p>
      <w:pPr>
        <w:pStyle w:val="Heading2"/>
      </w:pPr>
      <w:r>
        <w:t xml:space="preserve">Executive Summary</w:t>
      </w:r>
    </w:p>
    <w:p>
      <w:pPr>
        <w:pStyle w:val="FirstParagraph"/>
      </w:pPr>
      <w:r>
        <w:t xml:space="preserve">This Sales Report presents a detailed analysis of the optometric practice's financial performance and market positioning within Canada Toronto. As one of the leading independent optometry clinics in Ontario's largest metropolitan hub, our practice has demonstrated resilience and strategic growth in 2023 despite evolving healthcare dynamics across Canada. The report underscores how our specialized Optometrist services have capitalized on Toronto's unique demographic landscape while maintaining compliance with Canadian healthcare standards.</w:t>
      </w:r>
    </w:p>
    <w:bookmarkEnd w:id="20"/>
    <w:bookmarkStart w:id="21" w:name="sales-performance-overview-q1-q4-2023"/>
    <w:p>
      <w:pPr>
        <w:pStyle w:val="Heading2"/>
      </w:pPr>
      <w:r>
        <w:t xml:space="preserve">1. Sales Performance Overview (Q1-Q4 2023)</w:t>
      </w:r>
    </w:p>
    <w:p>
      <w:pPr>
        <w:pStyle w:val="FirstParagraph"/>
      </w:pPr>
      <w:r>
        <w:t xml:space="preserve">Our Toronto-based practice achieved $1,850,000 in total revenue for 2023, representing a 14.7% increase over the previous year. This growth significantly outpaces the Canadian optometry industry average of 7.3% (Canadian Association of Optometrists). The performance trajectory reveals consistent quarterly growth: Q1 ($415K), Q2 ($450K), Q3 ($480K), and a robust Q4 ($505K) driven by seasonal demand for vision correction solutions prior to the holiday season.</w:t>
      </w:r>
    </w:p>
    <w:bookmarkEnd w:id="21"/>
    <w:bookmarkStart w:id="22" w:name="service-line-revenue-breakdown"/>
    <w:p>
      <w:pPr>
        <w:pStyle w:val="Heading2"/>
      </w:pPr>
      <w:r>
        <w:t xml:space="preserve">2. Service Line Revenue Breakdown</w:t>
      </w:r>
    </w:p>
    <w:p>
      <w:pPr>
        <w:pStyle w:val="FirstParagraph"/>
      </w:pPr>
      <w:r>
        <w:t xml:space="preserve">The following table illustrates the contribution of core services to our total revenue in Canada Toronto:</w:t>
      </w:r>
    </w:p>
    <w:p>
      <w:pPr>
        <w:pStyle w:val="BodyText"/>
      </w:pPr>
      <w:r>
        <w:t xml:space="preserve">Service Category</w:t>
      </w:r>
    </w:p>
    <w:p>
      <w:pPr>
        <w:pStyle w:val="BodyText"/>
      </w:pPr>
      <w:r>
        <w:t xml:space="preserve">Revenue (2023)</w:t>
      </w:r>
    </w:p>
    <w:p>
      <w:pPr>
        <w:pStyle w:val="BodyText"/>
      </w:pPr>
      <w:r>
        <w:t xml:space="preserve">% of Total Revenue</w:t>
      </w:r>
    </w:p>
    <w:p>
      <w:pPr>
        <w:pStyle w:val="BodyText"/>
      </w:pPr>
      <w:r>
        <w:t xml:space="preserve">Y/Y Change</w:t>
      </w:r>
    </w:p>
    <w:p>
      <w:pPr>
        <w:pStyle w:val="BodyText"/>
      </w:pPr>
      <w:r>
        <w:t xml:space="preserve">Comprehensive Eye Exams (Optometrist-led)</w:t>
      </w:r>
    </w:p>
    <w:p>
      <w:pPr>
        <w:pStyle w:val="BodyText"/>
      </w:pPr>
      <w:r>
        <w:t xml:space="preserve">$685,000</w:t>
      </w:r>
    </w:p>
    <w:p>
      <w:pPr>
        <w:pStyle w:val="BodyText"/>
      </w:pPr>
      <w:r>
        <w:t xml:space="preserve">37.0%</w:t>
      </w:r>
    </w:p>
    <w:p>
      <w:pPr>
        <w:pStyle w:val="BodyText"/>
      </w:pPr>
      <w:r>
        <w:t xml:space="preserve">+12.1%</w:t>
      </w:r>
    </w:p>
    <w:p>
      <w:pPr>
        <w:pStyle w:val="BodyText"/>
      </w:pPr>
      <w:r>
        <w:t xml:space="preserve">Sunglasses &amp; Eyewear</w:t>
      </w:r>
    </w:p>
    <w:p>
      <w:pPr>
        <w:pStyle w:val="BodyText"/>
      </w:pPr>
      <w:r>
        <w:t xml:space="preserve">$525,000&lt; td&gt;28.4%</w:t>
      </w:r>
    </w:p>
    <w:p>
      <w:pPr>
        <w:pStyle w:val="BodyText"/>
      </w:pPr>
      <w:r>
        <w:t xml:space="preserve">Contact Lenses (including specialty)</w:t>
      </w:r>
    </w:p>
    <w:p>
      <w:pPr>
        <w:pStyle w:val="BodyText"/>
      </w:pPr>
      <w:r>
        <w:t xml:space="preserve">$375,000</w:t>
      </w:r>
    </w:p>
    <w:p>
      <w:pPr>
        <w:pStyle w:val="BodyText"/>
      </w:pPr>
      <w:r>
        <w:t xml:space="preserve">20.3%</w:t>
      </w:r>
    </w:p>
    <w:p>
      <w:pPr>
        <w:pStyle w:val="BodyText"/>
      </w:pPr>
      <w:r>
        <w:t xml:space="preserve">+18.6%</w:t>
      </w:r>
    </w:p>
    <w:p>
      <w:pPr>
        <w:pStyle w:val="BodyText"/>
      </w:pPr>
      <w:r>
        <w:t xml:space="preserve">Vision Therapy &amp; Specialty Care$265,000</w:t>
      </w:r>
    </w:p>
    <w:p>
      <w:pPr>
        <w:pStyle w:val="BodyText"/>
      </w:pPr>
      <w:r>
        <w:t xml:space="preserve">Diagnostic Testing (OCT, Visual Fields)$245,000</w:t>
      </w:r>
    </w:p>
    <w:p>
      <w:pPr>
        <w:pStyle w:val="BodyText"/>
      </w:pPr>
      <w:r>
        <w:t xml:space="preserve">The Optometrist-led comprehensive eye exams remain our strongest revenue driver, reflecting Toronto's growing emphasis on preventative care. The 18.6% surge in contact lens sales aligns with increased demand for specialty solutions among Toronto's young professional demographic.</w:t>
      </w:r>
    </w:p>
    <w:bookmarkEnd w:id="22"/>
    <w:bookmarkStart w:id="23" w:name="market-analysis-canada-toronto-context"/>
    <w:p>
      <w:pPr>
        <w:pStyle w:val="Heading2"/>
      </w:pPr>
      <w:r>
        <w:t xml:space="preserve">3. Market Analysis: Canada Toronto Context</w:t>
      </w:r>
    </w:p>
    <w:p>
      <w:pPr>
        <w:pStyle w:val="FirstParagraph"/>
      </w:pPr>
      <w:r>
        <w:t xml:space="preserve">As a practice operating within Canada's most populous city, we face unique market dynamics:</w:t>
      </w:r>
    </w:p>
    <w:p>
      <w:pPr>
        <w:numPr>
          <w:ilvl w:val="0"/>
          <w:numId w:val="1001"/>
        </w:numPr>
        <w:pStyle w:val="Compact"/>
      </w:pPr>
      <w:r>
        <w:rPr>
          <w:bCs/>
          <w:b/>
        </w:rPr>
        <w:t xml:space="preserve">Demographic Advantage:</w:t>
      </w:r>
      <w:r>
        <w:t xml:space="preserve"> </w:t>
      </w:r>
      <w:r>
        <w:t xml:space="preserve">Toronto's diverse population (40% visible minorities, 51% aged 25-49) creates demand for culturally competent eye care and bilingual services (French/English), which our Optometrist team delivers.</w:t>
      </w:r>
    </w:p>
    <w:p>
      <w:pPr>
        <w:numPr>
          <w:ilvl w:val="0"/>
          <w:numId w:val="1001"/>
        </w:numPr>
        <w:pStyle w:val="Compact"/>
      </w:pPr>
      <w:r>
        <w:rPr>
          <w:bCs/>
          <w:b/>
        </w:rPr>
        <w:t xml:space="preserve">Competitive Landscape:</w:t>
      </w:r>
      <w:r>
        <w:t xml:space="preserve"> </w:t>
      </w:r>
      <w:r>
        <w:t xml:space="preserve">While large chains dominate suburban markets, independent practices like ours thrive in Toronto's urban core through personalized service – evidenced by our 4.8/5 Google rating from 1,200+ patient reviews.</w:t>
      </w:r>
    </w:p>
    <w:p>
      <w:pPr>
        <w:numPr>
          <w:ilvl w:val="0"/>
          <w:numId w:val="1001"/>
        </w:numPr>
        <w:pStyle w:val="Compact"/>
      </w:pPr>
      <w:r>
        <w:rPr>
          <w:bCs/>
          <w:b/>
        </w:rPr>
        <w:t xml:space="preserve">Healthcare Integration:</w:t>
      </w:r>
      <w:r>
        <w:t xml:space="preserve"> </w:t>
      </w:r>
      <w:r>
        <w:t xml:space="preserve">Our clinic's partnership with Toronto-based primary care networks has increased referral traffic by 22% year-over-year, positioning us as a critical component of Canada's integrated healthcare ecosystem.</w:t>
      </w:r>
    </w:p>
    <w:bookmarkEnd w:id="23"/>
    <w:bookmarkStart w:id="24" w:name="customer-insights-service-trends"/>
    <w:p>
      <w:pPr>
        <w:pStyle w:val="Heading2"/>
      </w:pPr>
      <w:r>
        <w:t xml:space="preserve">4. Customer Insights &amp; Service Trends</w:t>
      </w:r>
    </w:p>
    <w:p>
      <w:pPr>
        <w:pStyle w:val="FirstParagraph"/>
      </w:pPr>
      <w:r>
        <w:t xml:space="preserve">Data from our patient surveys reveals key Toronto-specific insights:</w:t>
      </w:r>
    </w:p>
    <w:p>
      <w:pPr>
        <w:numPr>
          <w:ilvl w:val="0"/>
          <w:numId w:val="1002"/>
        </w:numPr>
        <w:pStyle w:val="Compact"/>
      </w:pPr>
      <w:r>
        <w:t xml:space="preserve">68% of patients prioritize same-day appointment availability – a service gap we've addressed through our Toronto practice's 93% on-time arrival rate.</w:t>
      </w:r>
    </w:p>
    <w:p>
      <w:pPr>
        <w:numPr>
          <w:ilvl w:val="0"/>
          <w:numId w:val="1002"/>
        </w:numPr>
        <w:pStyle w:val="Compact"/>
      </w:pPr>
      <w:r>
        <w:t xml:space="preserve">74% of eyewear purchases are now made online for pick-up (a 32% increase from 2021), prompting us to implement "click-and-collect" services at our downtown Toronto location.</w:t>
      </w:r>
    </w:p>
    <w:p>
      <w:pPr>
        <w:numPr>
          <w:ilvl w:val="0"/>
          <w:numId w:val="1002"/>
        </w:numPr>
        <w:pStyle w:val="Compact"/>
      </w:pPr>
      <w:r>
        <w:t xml:space="preserve">Senior patients (&gt;65) show the highest retention rate (89%), reflecting effective management of age-related eye conditions prevalent in Canada's aging population.</w:t>
      </w:r>
    </w:p>
    <w:bookmarkEnd w:id="24"/>
    <w:bookmarkStart w:id="25" w:name="strategic-challenges-opportunities"/>
    <w:p>
      <w:pPr>
        <w:pStyle w:val="Heading2"/>
      </w:pPr>
      <w:r>
        <w:t xml:space="preserve">5. Strategic Challenges &amp; Opportunities</w:t>
      </w:r>
    </w:p>
    <w:p>
      <w:pPr>
        <w:pStyle w:val="FirstParagraph"/>
      </w:pPr>
      <w:r>
        <w:rPr>
          <w:bCs/>
          <w:b/>
        </w:rPr>
        <w:t xml:space="preserve">Current Challenges:</w:t>
      </w:r>
      <w:r>
        <w:t xml:space="preserve"> </w:t>
      </w:r>
      <w:r>
        <w:t xml:space="preserve">Rising supply chain costs for premium lenses (up 18% from Canadian manufacturers), and increased competition from telehealth providers offering virtual eye exams (though our Optometrist team maintains that comprehensive care requires in-person evaluation).</w:t>
      </w:r>
    </w:p>
    <w:p>
      <w:pPr>
        <w:pStyle w:val="BodyText"/>
      </w:pPr>
      <w:r>
        <w:rPr>
          <w:bCs/>
          <w:b/>
        </w:rPr>
        <w:t xml:space="preserve">Key Opportunities:</w:t>
      </w:r>
    </w:p>
    <w:p>
      <w:pPr>
        <w:numPr>
          <w:ilvl w:val="0"/>
          <w:numId w:val="1003"/>
        </w:numPr>
        <w:pStyle w:val="Compact"/>
      </w:pPr>
      <w:r>
        <w:rPr>
          <w:iCs/>
          <w:i/>
        </w:rPr>
        <w:t xml:space="preserve">Toronto-Specific Programs:</w:t>
      </w:r>
      <w:r>
        <w:t xml:space="preserve"> </w:t>
      </w:r>
      <w:r>
        <w:t xml:space="preserve">Partnering with local employers on wellness programs targeting Toronto's tech sector (e.g., 40% of our patients work in digital industries requiring computer vision syndrome solutions).</w:t>
      </w:r>
    </w:p>
    <w:p>
      <w:pPr>
        <w:numPr>
          <w:ilvl w:val="0"/>
          <w:numId w:val="1003"/>
        </w:numPr>
        <w:pStyle w:val="Compact"/>
      </w:pPr>
      <w:r>
        <w:rPr>
          <w:iCs/>
          <w:i/>
        </w:rPr>
        <w:t xml:space="preserve">Government Initiatives:</w:t>
      </w:r>
      <w:r>
        <w:t xml:space="preserve"> </w:t>
      </w:r>
      <w:r>
        <w:t xml:space="preserve">Leveraging Ontario's "Vision for Life" program to provide subsidized eye care for low-income Toronto residents, generating both social impact and new patient acquisition.</w:t>
      </w:r>
    </w:p>
    <w:p>
      <w:pPr>
        <w:numPr>
          <w:ilvl w:val="0"/>
          <w:numId w:val="1003"/>
        </w:numPr>
        <w:pStyle w:val="Compact"/>
      </w:pPr>
      <w:r>
        <w:rPr>
          <w:iCs/>
          <w:i/>
        </w:rPr>
        <w:t xml:space="preserve">Digital Expansion:</w:t>
      </w:r>
      <w:r>
        <w:t xml:space="preserve"> </w:t>
      </w:r>
      <w:r>
        <w:t xml:space="preserve">Developing our Toronto mobile app with integrated appointment scheduling and telehealth consultations (pending Canadian Medical Association approval).</w:t>
      </w:r>
    </w:p>
    <w:bookmarkEnd w:id="25"/>
    <w:bookmarkStart w:id="26" w:name="actionable-recommendations"/>
    <w:p>
      <w:pPr>
        <w:pStyle w:val="Heading2"/>
      </w:pPr>
      <w:r>
        <w:t xml:space="preserve">6. Actionable Recommendations</w:t>
      </w:r>
    </w:p>
    <w:p>
      <w:pPr>
        <w:pStyle w:val="FirstParagraph"/>
      </w:pPr>
      <w:r>
        <w:t xml:space="preserve">This Sales Report concludes with three priority initiatives for Canada Toronto operations:</w:t>
      </w:r>
    </w:p>
    <w:p>
      <w:pPr>
        <w:numPr>
          <w:ilvl w:val="0"/>
          <w:numId w:val="1004"/>
        </w:numPr>
        <w:pStyle w:val="Compact"/>
      </w:pPr>
      <w:r>
        <w:rPr>
          <w:bCs/>
          <w:b/>
        </w:rPr>
        <w:t xml:space="preserve">Expand Specialty Optometrist Services:</w:t>
      </w:r>
      <w:r>
        <w:t xml:space="preserve"> </w:t>
      </w:r>
      <w:r>
        <w:t xml:space="preserve">Allocate $50,000 to train our team in diabetic retinopathy screening – addressing a critical need for 1.2M Canadians with diabetes and aligning with Ontario's healthcare priorities.</w:t>
      </w:r>
    </w:p>
    <w:p>
      <w:pPr>
        <w:numPr>
          <w:ilvl w:val="0"/>
          <w:numId w:val="1004"/>
        </w:numPr>
        <w:pStyle w:val="Compact"/>
      </w:pPr>
      <w:r>
        <w:rPr>
          <w:bCs/>
          <w:b/>
        </w:rPr>
        <w:t xml:space="preserve">Launch Toronto Community Outreach:</w:t>
      </w:r>
      <w:r>
        <w:t xml:space="preserve"> </w:t>
      </w:r>
      <w:r>
        <w:t xml:space="preserve">Host free eye health workshops at 15 Toronto community centers targeting immigrant populations (accounting for 54% of Toronto's growth), expected to generate $80,000 in new revenue within 18 months.</w:t>
      </w:r>
    </w:p>
    <w:p>
      <w:pPr>
        <w:numPr>
          <w:ilvl w:val="0"/>
          <w:numId w:val="1004"/>
        </w:numPr>
        <w:pStyle w:val="Compact"/>
      </w:pPr>
      <w:r>
        <w:rPr>
          <w:bCs/>
          <w:b/>
        </w:rPr>
        <w:t xml:space="preserve">Optimize Supply Chain:</w:t>
      </w:r>
      <w:r>
        <w:t xml:space="preserve"> </w:t>
      </w:r>
      <w:r>
        <w:t xml:space="preserve">Negotiate bulk purchasing agreements with Canadian lens manufacturers to offset global supply chain volatility, projected to reduce costs by 7-9% without compromising quality.</w:t>
      </w:r>
    </w:p>
    <w:bookmarkEnd w:id="26"/>
    <w:bookmarkStart w:id="27" w:name="conclusion"/>
    <w:p>
      <w:pPr>
        <w:pStyle w:val="Heading2"/>
      </w:pPr>
      <w:r>
        <w:t xml:space="preserve">Conclusion</w:t>
      </w:r>
    </w:p>
    <w:p>
      <w:pPr>
        <w:pStyle w:val="FirstParagraph"/>
      </w:pPr>
      <w:r>
        <w:t xml:space="preserve">This Sales Report confirms that our Toronto optometry practice is not merely meeting but exceeding industry benchmarks in Canada. The strategic integration of our Optometrist services within Toronto's healthcare ecosystem – from community partnerships to digital innovation – positions us for sustainable growth. As the largest metropolitan center in Canada, Toronto's evolving demographics and healthcare landscape present unparalleled opportunities for vision care providers who prioritize patient-centric solutions rooted in Canadian standards. We project 18% revenue growth in 2024 through implementation of these targeted strategies, reinforcing our leadership position among optometrists across Canada Toronto.</w:t>
      </w:r>
    </w:p>
    <w:p>
      <w:pPr>
        <w:pStyle w:val="BodyText"/>
      </w:pPr>
      <w:r>
        <w:rPr>
          <w:bCs/>
          <w:b/>
        </w:rPr>
        <w:t xml:space="preserve">Prepared By:</w:t>
      </w:r>
      <w:r>
        <w:t xml:space="preserve"> </w:t>
      </w:r>
      <w:r>
        <w:t xml:space="preserve">Executive Sales Analytics Team</w:t>
      </w:r>
      <w:r>
        <w:br/>
      </w:r>
      <w:r>
        <w:rPr>
          <w:bCs/>
          <w:b/>
        </w:rPr>
        <w:t xml:space="preserve">Date:</w:t>
      </w:r>
      <w:r>
        <w:t xml:space="preserve"> </w:t>
      </w:r>
      <w:r>
        <w:t xml:space="preserve">October 26, 2023</w:t>
      </w:r>
      <w:r>
        <w:br/>
      </w:r>
      <w:r>
        <w:rPr>
          <w:bCs/>
          <w:b/>
        </w:rPr>
        <w:t xml:space="preserve">Practice Location:</w:t>
      </w:r>
      <w:r>
        <w:t xml:space="preserve"> </w:t>
      </w:r>
      <w:r>
        <w:t xml:space="preserve">Toronto, Ontario,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Sales Performance Report - Toronto, Canada</dc:title>
  <dc:creator/>
  <dc:language>en</dc:language>
  <cp:keywords/>
  <dcterms:created xsi:type="dcterms:W3CDTF">2026-07-24T17:24:58Z</dcterms:created>
  <dcterms:modified xsi:type="dcterms:W3CDTF">2026-07-24T17:24:58Z</dcterms:modified>
</cp:coreProperties>
</file>

<file path=docProps/custom.xml><?xml version="1.0" encoding="utf-8"?>
<Properties xmlns="http://schemas.openxmlformats.org/officeDocument/2006/custom-properties" xmlns:vt="http://schemas.openxmlformats.org/officeDocument/2006/docPropsVTypes"/>
</file>