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w:t>
      </w:r>
      <w:r>
        <w:t xml:space="preserve"> </w:t>
      </w:r>
      <w:r>
        <w:t xml:space="preserve">Vancouver</w:t>
      </w:r>
      <w:r>
        <w:t xml:space="preserve"> </w:t>
      </w:r>
      <w:r>
        <w:t xml:space="preserve">Canada</w:t>
      </w:r>
    </w:p>
    <w:bookmarkStart w:id="32" w:name="X700433a9b3ae24eb08e406ce00e7aa23dc3f514"/>
    <w:p>
      <w:pPr>
        <w:pStyle w:val="Heading1"/>
      </w:pPr>
      <w:r>
        <w:t xml:space="preserve">Sales Performance Report: VisionCare Optometry - Vancouver,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VisionCare Optometry, a premier optometric practice operating in Canada Vancouver. Serving over 15,000 active patients across four locations in Metro Vancouver, our Q3 results demonstrate strong growth in eyewear sales and diagnostic services despite regional economic pressures. Total revenue reached $1.28M (up 14.7% YoY), with optical sales contributing 68% of total revenue – a testament to our strategic focus on high-value patient experiences in the competitive Canada Vancouver market.</w:t>
      </w:r>
    </w:p>
    <w:bookmarkEnd w:id="20"/>
    <w:bookmarkStart w:id="21" w:name="regional-market-context-canada-vancouver"/>
    <w:p>
      <w:pPr>
        <w:pStyle w:val="Heading2"/>
      </w:pPr>
      <w:r>
        <w:t xml:space="preserve">Regional Market Context: Canada Vancouver</w:t>
      </w:r>
    </w:p>
    <w:p>
      <w:pPr>
        <w:pStyle w:val="FirstParagraph"/>
      </w:pPr>
      <w:r>
        <w:t xml:space="preserve">Vancouver's optometric landscape presents unique opportunities and challenges. As the most populous city in British Columbia with a diverse population exceeding 2.5 million residents, Canada Vancouver features:</w:t>
      </w:r>
    </w:p>
    <w:p>
      <w:pPr>
        <w:numPr>
          <w:ilvl w:val="0"/>
          <w:numId w:val="1001"/>
        </w:numPr>
        <w:pStyle w:val="Compact"/>
      </w:pPr>
      <w:r>
        <w:rPr>
          <w:bCs/>
          <w:b/>
        </w:rPr>
        <w:t xml:space="preserve">High Demand:</w:t>
      </w:r>
      <w:r>
        <w:t xml:space="preserve"> </w:t>
      </w:r>
      <w:r>
        <w:t xml:space="preserve">Aging population (17% over 65) drives increased need for cataract screenings and diabetic eye exams</w:t>
      </w:r>
    </w:p>
    <w:p>
      <w:pPr>
        <w:numPr>
          <w:ilvl w:val="0"/>
          <w:numId w:val="1001"/>
        </w:numPr>
        <w:pStyle w:val="Compact"/>
      </w:pPr>
      <w:r>
        <w:rPr>
          <w:bCs/>
          <w:b/>
        </w:rPr>
        <w:t xml:space="preserve">Competitive Pressure:</w:t>
      </w:r>
      <w:r>
        <w:t xml:space="preserve"> </w:t>
      </w:r>
      <w:r>
        <w:t xml:space="preserve">32 licensed optometrists within 10km radius of Downtown Vancouver</w:t>
      </w:r>
    </w:p>
    <w:p>
      <w:pPr>
        <w:numPr>
          <w:ilvl w:val="0"/>
          <w:numId w:val="1001"/>
        </w:numPr>
        <w:pStyle w:val="Compact"/>
      </w:pPr>
      <w:r>
        <w:rPr>
          <w:bCs/>
          <w:b/>
        </w:rPr>
        <w:t xml:space="preserve">Economic Factors:</w:t>
      </w:r>
      <w:r>
        <w:t xml:space="preserve"> </w:t>
      </w:r>
      <w:r>
        <w:t xml:space="preserve">Rising cost of living impacting discretionary healthcare spending (per Statistics Canada, Q2 2023)</w:t>
      </w:r>
    </w:p>
    <w:p>
      <w:pPr>
        <w:numPr>
          <w:ilvl w:val="0"/>
          <w:numId w:val="1001"/>
        </w:numPr>
        <w:pStyle w:val="Compact"/>
      </w:pPr>
      <w:r>
        <w:rPr>
          <w:bCs/>
          <w:b/>
        </w:rPr>
        <w:t xml:space="preserve">Regulatory Environment:</w:t>
      </w:r>
      <w:r>
        <w:t xml:space="preserve"> </w:t>
      </w:r>
      <w:r>
        <w:t xml:space="preserve">Strict BC College of Optometrists guidelines requiring annual clinical audits</w:t>
      </w:r>
    </w:p>
    <w:p>
      <w:pPr>
        <w:pStyle w:val="FirstParagraph"/>
      </w:pPr>
      <w:r>
        <w:t xml:space="preserve">Our practice has maintained market leadership through personalized care and technology integration, outperforming Vancouver's average 9.3% industry growth in Q3.</w:t>
      </w:r>
    </w:p>
    <w:bookmarkEnd w:id="21"/>
    <w:bookmarkStart w:id="22" w:name="q3-sales-performance-breakdown"/>
    <w:p>
      <w:pPr>
        <w:pStyle w:val="Heading2"/>
      </w:pPr>
      <w:r>
        <w:t xml:space="preserve">Q3 Sales Performance Breakdown</w:t>
      </w:r>
    </w:p>
    <w:p>
      <w:pPr>
        <w:pStyle w:val="FirstParagraph"/>
      </w:pPr>
      <w:r>
        <w:t xml:space="preserve">Product/Service</w:t>
      </w:r>
    </w:p>
    <w:p>
      <w:pPr>
        <w:pStyle w:val="BodyText"/>
      </w:pPr>
      <w:r>
        <w:t xml:space="preserve">Q3 Revenue</w:t>
      </w:r>
    </w:p>
    <w:p>
      <w:pPr>
        <w:pStyle w:val="BodyText"/>
      </w:pPr>
      <w:r>
        <w:t xml:space="preserve">% of Total</w:t>
      </w:r>
    </w:p>
    <w:p>
      <w:pPr>
        <w:pStyle w:val="BodyText"/>
      </w:pPr>
      <w:r>
        <w:t xml:space="preserve">YoY Change</w:t>
      </w:r>
    </w:p>
    <w:p>
      <w:pPr>
        <w:pStyle w:val="BodyText"/>
      </w:pPr>
      <w:r>
        <w:t xml:space="preserve">Digital Eye Exams (Comprehensive)</w:t>
      </w:r>
    </w:p>
    <w:p>
      <w:pPr>
        <w:pStyle w:val="BodyText"/>
      </w:pPr>
      <w:r>
        <w:t xml:space="preserve">$428,500</w:t>
      </w:r>
    </w:p>
    <w:p>
      <w:pPr>
        <w:pStyle w:val="BodyText"/>
      </w:pPr>
      <w:r>
        <w:t xml:space="preserve">33.5%</w:t>
      </w:r>
    </w:p>
    <w:p>
      <w:pPr>
        <w:pStyle w:val="BodyText"/>
      </w:pPr>
      <w:r>
        <w:t xml:space="preserve">+18.2%</w:t>
      </w:r>
    </w:p>
    <w:p>
      <w:pPr>
        <w:pStyle w:val="BodyText"/>
      </w:pPr>
      <w:r>
        <w:t xml:space="preserve">Prescription Eyewear</w:t>
      </w:r>
    </w:p>
    <w:p>
      <w:pPr>
        <w:pStyle w:val="BodyText"/>
      </w:pPr>
      <w:r>
        <w:t xml:space="preserve">$467,800</w:t>
      </w:r>
    </w:p>
    <w:p>
      <w:pPr>
        <w:pStyle w:val="BodyText"/>
      </w:pPr>
      <w:r>
        <w:rPr>
          <w:bCs/>
          <w:b/>
        </w:rPr>
        <w:t xml:space="preserve">68.7%*</w:t>
      </w:r>
    </w:p>
    <w:p>
      <w:pPr>
        <w:pStyle w:val="BodyText"/>
      </w:pPr>
      <w:r>
        <w:t xml:space="preserve">Total Optical Sales</w:t>
      </w:r>
    </w:p>
    <w:p>
      <w:pPr>
        <w:pStyle w:val="BodyText"/>
      </w:pPr>
      <w:r>
        <w:t xml:space="preserve">$954,300</w:t>
      </w:r>
    </w:p>
    <w:p>
      <w:pPr>
        <w:pStyle w:val="BodyText"/>
      </w:pPr>
      <w:r>
        <w:t xml:space="preserve">74.5%</w:t>
      </w:r>
    </w:p>
    <w:p>
      <w:pPr>
        <w:pStyle w:val="BodyText"/>
      </w:pPr>
      <w:r>
        <w:t xml:space="preserve">+12.9%</w:t>
      </w:r>
    </w:p>
    <w:p>
      <w:pPr>
        <w:pStyle w:val="BodyText"/>
      </w:pPr>
      <w:r>
        <w:t xml:space="preserve">Diagnostic Imaging Services</w:t>
      </w:r>
    </w:p>
    <w:p>
      <w:pPr>
        <w:pStyle w:val="BodyText"/>
      </w:pPr>
      <w:r>
        <w:t xml:space="preserve">$182,600</w:t>
      </w:r>
    </w:p>
    <w:p>
      <w:pPr>
        <w:pStyle w:val="BodyText"/>
      </w:pPr>
      <w:r>
        <w:t xml:space="preserve">14.3%</w:t>
      </w:r>
    </w:p>
    <w:p>
      <w:pPr>
        <w:pStyle w:val="BodyText"/>
      </w:pPr>
      <w:r>
        <w:t xml:space="preserve">+7.6%</w:t>
      </w:r>
    </w:p>
    <w:p>
      <w:pPr>
        <w:pStyle w:val="BodyText"/>
      </w:pPr>
      <w:r>
        <w:t xml:space="preserve">Contact Lenses &amp; Accessories</w:t>
      </w:r>
    </w:p>
    <w:p>
      <w:pPr>
        <w:pStyle w:val="BodyText"/>
      </w:pPr>
      <w:r>
        <w:t xml:space="preserve">&lt;</w:t>
      </w:r>
    </w:p>
    <w:p>
      <w:pPr>
        <w:pStyle w:val="BodyText"/>
      </w:pPr>
      <w:r>
        <w:t xml:space="preserve">$235,700</w:t>
      </w:r>
    </w:p>
    <w:p>
      <w:pPr>
        <w:pStyle w:val="BodyText"/>
      </w:pPr>
      <w:r>
        <w:t xml:space="preserve">Grand Total</w:t>
      </w:r>
    </w:p>
    <w:p>
      <w:pPr>
        <w:pStyle w:val="BodyText"/>
      </w:pPr>
      <w:r>
        <w:t xml:space="preserve">$1,282,600</w:t>
      </w:r>
    </w:p>
    <w:p>
      <w:pPr>
        <w:pStyle w:val="BodyText"/>
      </w:pPr>
      <w:r>
        <w:t xml:space="preserve">100%</w:t>
      </w:r>
    </w:p>
    <w:p>
      <w:pPr>
        <w:pStyle w:val="BodyText"/>
      </w:pPr>
      <w:r>
        <w:t xml:space="preserve">+14.7%</w:t>
      </w:r>
    </w:p>
    <w:p>
      <w:pPr>
        <w:pStyle w:val="BodyText"/>
      </w:pPr>
      <w:r>
        <w:rPr>
          <w:bCs/>
          <w:b/>
        </w:rPr>
        <w:t xml:space="preserve">Note:</w:t>
      </w:r>
      <w:r>
        <w:t xml:space="preserve"> </w:t>
      </w:r>
      <w:r>
        <w:t xml:space="preserve">*Includes $395,600 from premium frames (Luxury/Designer brands), a 22% YoY increase driven by our "Vancouver Luxury Eyewear Experience" initiative.</w:t>
      </w:r>
    </w:p>
    <w:bookmarkEnd w:id="22"/>
    <w:bookmarkStart w:id="26" w:name="X85d2f278de6e04ea58bb22e42561c74699b1605"/>
    <w:p>
      <w:pPr>
        <w:pStyle w:val="Heading2"/>
      </w:pPr>
      <w:r>
        <w:t xml:space="preserve">Key Growth Drivers in Canada Vancouver Market</w:t>
      </w:r>
    </w:p>
    <w:bookmarkStart w:id="23" w:name="premium-product-strategy"/>
    <w:p>
      <w:pPr>
        <w:pStyle w:val="Heading3"/>
      </w:pPr>
      <w:r>
        <w:t xml:space="preserve">1. Premium Product Strategy</w:t>
      </w:r>
    </w:p>
    <w:p>
      <w:pPr>
        <w:pStyle w:val="FirstParagraph"/>
      </w:pPr>
      <w:r>
        <w:t xml:space="preserve">The introduction of designer frames from brands like Gentle Monster and Oakley at our Yaletown location generated $142k in Q3 alone – a 40% increase from Q2. This aligns with Vancouver's luxury retail trend, where 68% of patients (per our customer survey) prefer high-end frames for "social visibility" during downtown business interactions.</w:t>
      </w:r>
    </w:p>
    <w:bookmarkEnd w:id="23"/>
    <w:bookmarkStart w:id="24" w:name="technology-driven-patient-acquisition"/>
    <w:p>
      <w:pPr>
        <w:pStyle w:val="Heading3"/>
      </w:pPr>
      <w:r>
        <w:t xml:space="preserve">2. Technology-Driven Patient Acquisition</w:t>
      </w:r>
    </w:p>
    <w:p>
      <w:pPr>
        <w:pStyle w:val="FirstParagraph"/>
      </w:pPr>
      <w:r>
        <w:t xml:space="preserve">Our AI-powered eye health risk assessment tool (integrated with BC's HealthLink system) reduced appointment wait times by 37% and increased new patient conversions by 29%. This innovation directly addresses Canada Vancouver's high demand for efficient care – particularly for seniors requiring frequent check-ups.</w:t>
      </w:r>
    </w:p>
    <w:bookmarkEnd w:id="24"/>
    <w:bookmarkStart w:id="25" w:name="community-partnership-programs"/>
    <w:p>
      <w:pPr>
        <w:pStyle w:val="Heading3"/>
      </w:pPr>
      <w:r>
        <w:t xml:space="preserve">3. Community Partnership Programs</w:t>
      </w:r>
    </w:p>
    <w:p>
      <w:pPr>
        <w:pStyle w:val="FirstParagraph"/>
      </w:pPr>
      <w:r>
        <w:t xml:space="preserve">The "VisionFirst" partnership with Vancouver Coastal Health (VCH) provided free diabetic eye screenings at 12 community centers, generating $89k in subsequent optical sales from new patients. This program specifically targets Canada's aging population, which is growing at 2.3% annually in Greater Vancouver.</w:t>
      </w:r>
    </w:p>
    <w:bookmarkEnd w:id="25"/>
    <w:bookmarkEnd w:id="26"/>
    <w:bookmarkStart w:id="27" w:name="challenges-facing-vancouver-optometrists"/>
    <w:p>
      <w:pPr>
        <w:pStyle w:val="Heading2"/>
      </w:pPr>
      <w:r>
        <w:t xml:space="preserve">Challenges Facing Vancouver Optometrists</w:t>
      </w:r>
    </w:p>
    <w:p>
      <w:pPr>
        <w:pStyle w:val="FirstParagraph"/>
      </w:pPr>
      <w:r>
        <w:rPr>
          <w:bCs/>
          <w:b/>
        </w:rPr>
        <w:t xml:space="preserve">Supply Chain Disruptions:</w:t>
      </w:r>
      <w:r>
        <w:t xml:space="preserve"> </w:t>
      </w:r>
      <w:r>
        <w:t xml:space="preserve">Import tariffs on premium lenses (from EU/US) increased costs by 18%, requiring strategic supplier renegotiations. We mitigated this by increasing local Canadian brand partnerships (e.g., Eyewear Canada), maintaining 85% profit margins.</w:t>
      </w:r>
    </w:p>
    <w:p>
      <w:pPr>
        <w:pStyle w:val="BodyText"/>
      </w:pPr>
      <w:r>
        <w:rPr>
          <w:bCs/>
          <w:b/>
        </w:rPr>
        <w:t xml:space="preserve">Regulatory Compliance Costs:</w:t>
      </w:r>
      <w:r>
        <w:t xml:space="preserve"> </w:t>
      </w:r>
      <w:r>
        <w:t xml:space="preserve">BC College of Optometrists' new digital record-keeping requirements added $12k in annual software costs. We've offset this through streamlined patient scheduling, reducing administrative time by 22%.</w:t>
      </w:r>
    </w:p>
    <w:p>
      <w:pPr>
        <w:pStyle w:val="BodyText"/>
      </w:pPr>
      <w:r>
        <w:rPr>
          <w:bCs/>
          <w:b/>
        </w:rPr>
        <w:t xml:space="preserve">Competitive Pricing Pressure:</w:t>
      </w:r>
      <w:r>
        <w:t xml:space="preserve"> </w:t>
      </w:r>
      <w:r>
        <w:t xml:space="preserve">Discount eyewear chains (e.g., Zenni) capturing 15% of Vancouver's market share with sub-$100 frames. Our response: "Value-First" tiered pricing (Premium, Standard, Budget) maintaining brand integrity while protecting margin.</w:t>
      </w:r>
    </w:p>
    <w:bookmarkEnd w:id="27"/>
    <w:bookmarkStart w:id="29" w:name="future-outlook-strategic-recommendations"/>
    <w:p>
      <w:pPr>
        <w:pStyle w:val="Heading2"/>
      </w:pPr>
      <w:r>
        <w:t xml:space="preserve">Future Outlook &amp; Strategic Recommendations</w:t>
      </w:r>
    </w:p>
    <w:bookmarkStart w:id="28" w:name="Xb692736e6015d4b4d3790d0f3c9fc4a1e5825b3"/>
    <w:p>
      <w:pPr>
        <w:pStyle w:val="Heading3"/>
      </w:pPr>
      <w:r>
        <w:t xml:space="preserve">Q4 Focus Areas for Canada Vancouver Practice</w:t>
      </w:r>
    </w:p>
    <w:p>
      <w:pPr>
        <w:numPr>
          <w:ilvl w:val="0"/>
          <w:numId w:val="1002"/>
        </w:numPr>
        <w:pStyle w:val="Compact"/>
      </w:pPr>
      <w:r>
        <w:rPr>
          <w:bCs/>
          <w:b/>
        </w:rPr>
        <w:t xml:space="preserve">Telehealth Expansion:</w:t>
      </w:r>
      <w:r>
        <w:t xml:space="preserve"> </w:t>
      </w:r>
      <w:r>
        <w:t xml:space="preserve">Launch virtual follow-up consultations (addressing Vancouver's 15% rural patient base with travel barriers), projected to add $180k in revenue.</w:t>
      </w:r>
    </w:p>
    <w:p>
      <w:pPr>
        <w:numPr>
          <w:ilvl w:val="0"/>
          <w:numId w:val="1002"/>
        </w:numPr>
        <w:pStyle w:val="Compact"/>
      </w:pPr>
      <w:r>
        <w:rPr>
          <w:bCs/>
          <w:b/>
        </w:rPr>
        <w:t xml:space="preserve">Senior Care Specialization:</w:t>
      </w:r>
      <w:r>
        <w:t xml:space="preserve"> </w:t>
      </w:r>
      <w:r>
        <w:t xml:space="preserve">Develop "Vision Lifespan" program targeting seniors (65+), leveraging Canada's aging demographics for recurring revenue streams.</w:t>
      </w:r>
    </w:p>
    <w:p>
      <w:pPr>
        <w:numPr>
          <w:ilvl w:val="0"/>
          <w:numId w:val="1002"/>
        </w:numPr>
        <w:pStyle w:val="Compact"/>
      </w:pPr>
      <w:r>
        <w:rPr>
          <w:bCs/>
          <w:b/>
        </w:rPr>
        <w:t xml:space="preserve">Local Sourcing Initiative:</w:t>
      </w:r>
      <w:r>
        <w:t xml:space="preserve"> </w:t>
      </w:r>
      <w:r>
        <w:t xml:space="preserve">Partner with Vancouver-based frame manufacturers to reduce import reliance, supporting local economy while cutting costs by 12-15%.</w:t>
      </w:r>
    </w:p>
    <w:p>
      <w:pPr>
        <w:numPr>
          <w:ilvl w:val="0"/>
          <w:numId w:val="1002"/>
        </w:numPr>
        <w:pStyle w:val="Compact"/>
      </w:pPr>
      <w:r>
        <w:rPr>
          <w:bCs/>
          <w:b/>
        </w:rPr>
        <w:t xml:space="preserve">AI-Powered Inventory Management:</w:t>
      </w:r>
      <w:r>
        <w:t xml:space="preserve"> </w:t>
      </w:r>
      <w:r>
        <w:t xml:space="preserve">Implement predictive analytics for high-demand products (e.g., blue-light blocking lenses), reducing stockouts by 30%.</w:t>
      </w:r>
    </w:p>
    <w:bookmarkEnd w:id="28"/>
    <w:bookmarkEnd w:id="29"/>
    <w:bookmarkStart w:id="31" w:name="Xd460ec68ffe38770ee68283379a1278227ee6de"/>
    <w:p>
      <w:pPr>
        <w:pStyle w:val="Heading2"/>
      </w:pPr>
      <w:r>
        <w:t xml:space="preserve">Conclusion: Sustaining Leadership in Canada Vancouver</w:t>
      </w:r>
    </w:p>
    <w:p>
      <w:pPr>
        <w:pStyle w:val="FirstParagraph"/>
      </w:pPr>
      <w:r>
        <w:t xml:space="preserve">The Q3 results affirm VisionCare Optometry's position as a market leader among Vancouver optometrists, with revenue growth outpacing the BC provincial average by 5.4 percentage points. Our success stems from deeply understanding Canada Vancouver's unique demographics – where patients prioritize both clinical excellence and brand experience.</w:t>
      </w:r>
    </w:p>
    <w:p>
      <w:pPr>
        <w:pStyle w:val="BodyText"/>
      </w:pPr>
      <w:r>
        <w:t xml:space="preserve">As we enter the critical holiday season (November-December), our premium eyewear sales typically surge by 32% based on historical data. We recommend capitalizing on this trend through targeted "Gift of Vision" promotions at Vancouver's major retail destinations like Robson Street and Granville Mall. By maintaining our commitment to personalized care while innovating within the Canada Vancouver market, we project Q4 revenue to exceed $1.45M, solidifying our leadership in optometric services across Western Canada.</w:t>
      </w:r>
    </w:p>
    <w:p>
      <w:pPr>
        <w:pStyle w:val="BodyText"/>
      </w:pPr>
      <w:r>
        <w:t xml:space="preserve">Prepared by: Sarah Chen, Director of Business Development</w:t>
      </w:r>
      <w:r>
        <w:br/>
      </w:r>
      <w:r>
        <w:t xml:space="preserve">VisionCare Optometry | 2000 W. Broadway Suite 201, Vancouver BC V6K 1E9</w:t>
      </w:r>
      <w:r>
        <w:br/>
      </w:r>
      <w:r>
        <w:rPr>
          <w:iCs/>
          <w:i/>
        </w:rPr>
        <w:t xml:space="preserve">Committed to Exceptional Eye Care in Canada Vancouver Since 2015</w:t>
      </w:r>
    </w:p>
    <w:bookmarkStart w:id="30" w:name="X68aca876071d5eb0d4734df13af40b33e302cd1"/>
    <w:p>
      <w:pPr>
        <w:pStyle w:val="Heading3"/>
      </w:pPr>
      <w:r>
        <w:t xml:space="preserve">Appendix: Key Canada Vancouver Market Statistics (Q3 2023)</w:t>
      </w:r>
    </w:p>
    <w:p>
      <w:pPr>
        <w:numPr>
          <w:ilvl w:val="0"/>
          <w:numId w:val="1003"/>
        </w:numPr>
        <w:pStyle w:val="Compact"/>
      </w:pPr>
      <w:r>
        <w:t xml:space="preserve">BC Optometry Industry Growth: 9.3% (StatsCan)</w:t>
      </w:r>
    </w:p>
    <w:p>
      <w:pPr>
        <w:numPr>
          <w:ilvl w:val="0"/>
          <w:numId w:val="1003"/>
        </w:numPr>
        <w:pStyle w:val="Compact"/>
      </w:pPr>
      <w:r>
        <w:t xml:space="preserve">Vancouver Patient Acquisition Cost: $78 (vs. national average $115)</w:t>
      </w:r>
    </w:p>
    <w:p>
      <w:pPr>
        <w:numPr>
          <w:ilvl w:val="0"/>
          <w:numId w:val="1003"/>
        </w:numPr>
        <w:pStyle w:val="Compact"/>
      </w:pPr>
      <w:r>
        <w:t xml:space="preserve">Premium Frame Market Share in Vancouver: 42% (up from 36% YoY)</w:t>
      </w:r>
    </w:p>
    <w:p>
      <w:pPr>
        <w:numPr>
          <w:ilvl w:val="0"/>
          <w:numId w:val="1003"/>
        </w:numPr>
        <w:pStyle w:val="Compact"/>
      </w:pPr>
      <w:r>
        <w:t xml:space="preserve">Senior Patient Volume Increase in Vancouver: 28.7% (Aging Population Data)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 Vancouver Canada</dc:title>
  <dc:creator/>
  <dc:language>en</dc:language>
  <cp:keywords/>
  <dcterms:created xsi:type="dcterms:W3CDTF">2026-07-21T03:15:44Z</dcterms:created>
  <dcterms:modified xsi:type="dcterms:W3CDTF">2026-07-21T03:15:44Z</dcterms:modified>
</cp:coreProperties>
</file>

<file path=docProps/custom.xml><?xml version="1.0" encoding="utf-8"?>
<Properties xmlns="http://schemas.openxmlformats.org/officeDocument/2006/custom-properties" xmlns:vt="http://schemas.openxmlformats.org/officeDocument/2006/docPropsVTypes"/>
</file>