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Chile</w:t>
      </w:r>
      <w:r>
        <w:t xml:space="preserve"> </w:t>
      </w:r>
      <w:r>
        <w:t xml:space="preserve">Santiago</w:t>
      </w:r>
      <w:r>
        <w:t xml:space="preserve"> </w:t>
      </w:r>
      <w:r>
        <w:t xml:space="preserve">Market</w:t>
      </w:r>
      <w:r>
        <w:t xml:space="preserve"> </w:t>
      </w:r>
      <w:r>
        <w:t xml:space="preserve">Analysis</w:t>
      </w:r>
    </w:p>
    <w:bookmarkStart w:id="28" w:name="X65cb67e7f6df5b82576058cac9b9b29c9d57279"/>
    <w:p>
      <w:pPr>
        <w:pStyle w:val="Heading1"/>
      </w:pPr>
      <w:r>
        <w:t xml:space="preserve">Comprehensive Sales Report: Optometrist Business Performance in Santiago, Chile</w:t>
      </w:r>
    </w:p>
    <w:bookmarkStart w:id="20" w:name="executive-summary"/>
    <w:p>
      <w:pPr>
        <w:pStyle w:val="Heading2"/>
      </w:pPr>
      <w:r>
        <w:t xml:space="preserve">Executive Summary</w:t>
      </w:r>
    </w:p>
    <w:p>
      <w:pPr>
        <w:pStyle w:val="FirstParagraph"/>
      </w:pPr>
      <w:r>
        <w:t xml:space="preserve">This comprehensive Sales Report details the operational and commercial performance of our optometry practice within the competitive healthcare market of Santiago, Chile. Covering Q1-Q3 2023, the report demonstrates significant growth across all service lines despite economic headwinds in the Chilean market. Our Santiago-based Optometrist practice achieved a 18.7% year-over-year sales increase, reaching CLP 485 million (approximately USD $550,000) in revenue. This success stems from strategic localization of services, premium product offerings tailored to Chilean consumer preferences, and an enhanced patient experience model that resonates with Santiago's urban demographic. The report confirms that our Optometrist practice has become a market leader in eye care services within the capital city.</w:t>
      </w:r>
    </w:p>
    <w:bookmarkEnd w:id="20"/>
    <w:bookmarkStart w:id="21" w:name="Xb02b53d081564539fb2e2fd68fe6ccc1c1302cb"/>
    <w:p>
      <w:pPr>
        <w:pStyle w:val="Heading2"/>
      </w:pPr>
      <w:r>
        <w:t xml:space="preserve">Market Analysis: Santiago's Optometry Landscape</w:t>
      </w:r>
    </w:p>
    <w:p>
      <w:pPr>
        <w:pStyle w:val="FirstParagraph"/>
      </w:pPr>
      <w:r>
        <w:t xml:space="preserve">The Chile Santiago market presents unique opportunities for optometry businesses due to its high urban density (over 7 million residents) and growing health consciousness. With 45% of Santiago's population aged 30-65—our primary target demographic—there is substantial demand for vision correction solutions. Recent studies by the Chilean Ministry of Health indicate a 22% annual increase in diagnosed refractive errors among urban populations, creating an expanding customer base for our Optometrist services. Crucially, Santiago residents demonstrate higher spending capacity on premium eye care compared to other Chilean regions, making it an optimal market for high-value service offerings.</w:t>
      </w:r>
    </w:p>
    <w:p>
      <w:pPr>
        <w:pStyle w:val="BodyText"/>
      </w:pPr>
      <w:r>
        <w:t xml:space="preserve">Our competitive analysis reveals that while Santiago has 32 optometry clinics, only 12 offer comprehensive digital eye care solutions. This gap represents a strategic advantage for our practice, which invested in advanced diagnostic equipment (OCT scanners, corneal topography) and premium lens technology during 2023. The report confirms that Chile Santiago consumers actively seek providers who combine clinical excellence with personalized service—exactly our business model.</w:t>
      </w:r>
    </w:p>
    <w:bookmarkEnd w:id="21"/>
    <w:bookmarkStart w:id="22" w:name="sales-performance-breakdown"/>
    <w:p>
      <w:pPr>
        <w:pStyle w:val="Heading2"/>
      </w:pPr>
      <w:r>
        <w:t xml:space="preserve">Sales Performance Breakdown</w:t>
      </w:r>
    </w:p>
    <w:p>
      <w:pPr>
        <w:pStyle w:val="FirstParagraph"/>
      </w:pPr>
      <w:r>
        <w:rPr>
          <w:bCs/>
          <w:b/>
        </w:rPr>
        <w:t xml:space="preserve">Service Revenue Streams:</w:t>
      </w:r>
    </w:p>
    <w:p>
      <w:pPr>
        <w:numPr>
          <w:ilvl w:val="0"/>
          <w:numId w:val="1001"/>
        </w:numPr>
        <w:pStyle w:val="Compact"/>
      </w:pPr>
      <w:r>
        <w:rPr>
          <w:bCs/>
          <w:b/>
        </w:rPr>
        <w:t xml:space="preserve">Comprehensive Eye Exams (45% of revenue):</w:t>
      </w:r>
      <w:r>
        <w:t xml:space="preserve"> </w:t>
      </w:r>
      <w:r>
        <w:t xml:space="preserve">Increased by 21.3% YoY due to our partnership with major Chilean employers for corporate health programs. Santiago-based companies now book 70% of annual eye exams through our practice.</w:t>
      </w:r>
    </w:p>
    <w:p>
      <w:pPr>
        <w:numPr>
          <w:ilvl w:val="0"/>
          <w:numId w:val="1001"/>
        </w:numPr>
        <w:pStyle w:val="Compact"/>
      </w:pPr>
      <w:r>
        <w:rPr>
          <w:bCs/>
          <w:b/>
        </w:rPr>
        <w:t xml:space="preserve">Spectacle Lenses &amp; Frames (38% of revenue):</w:t>
      </w:r>
      <w:r>
        <w:t xml:space="preserve"> </w:t>
      </w:r>
      <w:r>
        <w:t xml:space="preserve">Premium progressive lenses saw 29% growth, driven by Santiago's aging population seeking multifocal solutions. Our locally curated frame collections (featuring Chilean designers like "Lentes Chile") captured 15.2% market share in the premium segment.</w:t>
      </w:r>
    </w:p>
    <w:p>
      <w:pPr>
        <w:numPr>
          <w:ilvl w:val="0"/>
          <w:numId w:val="1001"/>
        </w:numPr>
        <w:pStyle w:val="Compact"/>
      </w:pPr>
      <w:r>
        <w:rPr>
          <w:bCs/>
          <w:b/>
        </w:rPr>
        <w:t xml:space="preserve">Contact Lenses (14% of revenue):</w:t>
      </w:r>
      <w:r>
        <w:t xml:space="preserve"> </w:t>
      </w:r>
      <w:r>
        <w:t xml:space="preserve">Hybrid lens sales grew by 37%, responding to Santiago's high pollution levels that cause dry eyes—our Optometrist team developed specialized lubricating lens solutions for urban environments.</w:t>
      </w:r>
    </w:p>
    <w:p>
      <w:pPr>
        <w:numPr>
          <w:ilvl w:val="0"/>
          <w:numId w:val="1001"/>
        </w:numPr>
        <w:pStyle w:val="Compact"/>
      </w:pPr>
      <w:r>
        <w:rPr>
          <w:bCs/>
          <w:b/>
        </w:rPr>
        <w:t xml:space="preserve">Specialized Treatments (3% of revenue):</w:t>
      </w:r>
      <w:r>
        <w:t xml:space="preserve"> </w:t>
      </w:r>
      <w:r>
        <w:t xml:space="preserve">Glaucoma screenings and diabetic retinal exams increased by 18%, leveraging our clinic's affiliation with Santiago's Clínica Las Condes medical network.</w:t>
      </w:r>
    </w:p>
    <w:bookmarkEnd w:id="22"/>
    <w:bookmarkStart w:id="23" w:name="customer-demographics-satisfaction"/>
    <w:p>
      <w:pPr>
        <w:pStyle w:val="Heading2"/>
      </w:pPr>
      <w:r>
        <w:t xml:space="preserve">Customer Demographics &amp; Satisfaction</w:t>
      </w:r>
    </w:p>
    <w:p>
      <w:pPr>
        <w:pStyle w:val="FirstParagraph"/>
      </w:pPr>
      <w:r>
        <w:t xml:space="preserve">Data from Chile Santiago shows our Optometrist practice serves a diverse clientele: 58% female (with higher demand for cosmetic lens options), 42% male; age distribution at 35-45 years (48%), 18-30 years (27%), and over 65 years (25%). Notably, Santiago's middle-to-upper income segment contributes to 67% of total sales—aligning with our premium pricing strategy.</w:t>
      </w:r>
    </w:p>
    <w:p>
      <w:pPr>
        <w:pStyle w:val="BodyText"/>
      </w:pPr>
      <w:r>
        <w:t xml:space="preserve">Satisfaction metrics reveal exceptional retention: Our Net Promoter Score (NPS) stands at +72 in Santiago, significantly above the Chilean healthcare industry average of +45. Key drivers include:</w:t>
      </w:r>
    </w:p>
    <w:p>
      <w:pPr>
        <w:numPr>
          <w:ilvl w:val="0"/>
          <w:numId w:val="1002"/>
        </w:numPr>
        <w:pStyle w:val="Compact"/>
      </w:pPr>
      <w:r>
        <w:t xml:space="preserve">15-minute average appointment wait times (vs. Santiago's 38-minute market average)</w:t>
      </w:r>
    </w:p>
    <w:p>
      <w:pPr>
        <w:numPr>
          <w:ilvl w:val="0"/>
          <w:numId w:val="1002"/>
        </w:numPr>
        <w:pStyle w:val="Compact"/>
      </w:pPr>
      <w:r>
        <w:t xml:space="preserve">Spanish-English bilingual staff addressing Santiago's cosmopolitan population</w:t>
      </w:r>
    </w:p>
    <w:p>
      <w:pPr>
        <w:numPr>
          <w:ilvl w:val="0"/>
          <w:numId w:val="1002"/>
        </w:numPr>
        <w:pStyle w:val="Compact"/>
      </w:pPr>
      <w:r>
        <w:t xml:space="preserve">Post-care follow-up system integrated with Chilean mobile platforms (Claro, Entel)</w:t>
      </w:r>
    </w:p>
    <w:bookmarkEnd w:id="23"/>
    <w:bookmarkStart w:id="24" w:name="challenges-strategic-responses"/>
    <w:p>
      <w:pPr>
        <w:pStyle w:val="Heading2"/>
      </w:pPr>
      <w:r>
        <w:t xml:space="preserve">Challenges &amp; Strategic Responses</w:t>
      </w:r>
    </w:p>
    <w:p>
      <w:pPr>
        <w:pStyle w:val="FirstParagraph"/>
      </w:pPr>
      <w:r>
        <w:t xml:space="preserve">Santiago's market presents specific challenges that we've effectively mitigated:</w:t>
      </w:r>
    </w:p>
    <w:p>
      <w:pPr>
        <w:pStyle w:val="BodyText"/>
      </w:pPr>
      <w:r>
        <w:rPr>
          <w:bCs/>
          <w:b/>
        </w:rPr>
        <w:t xml:space="preserve">Challenge: High Competition in Prime Locations</w:t>
      </w:r>
    </w:p>
    <w:p>
      <w:pPr>
        <w:pStyle w:val="BodyText"/>
      </w:pPr>
      <w:r>
        <w:t xml:space="preserve">We addressed this by securing a strategic location in Providencia district (Santiago's wealthiest neighborhood), offering premium amenities like free Wi-Fi, coffee service, and childcare during appointments—features valued by Santiago professionals. This investment increased foot traffic by 34%.</w:t>
      </w:r>
    </w:p>
    <w:p>
      <w:pPr>
        <w:pStyle w:val="BodyText"/>
      </w:pPr>
      <w:r>
        <w:rPr>
          <w:bCs/>
          <w:b/>
        </w:rPr>
        <w:t xml:space="preserve">Challenge: Economic Volatility Impacting Consumer Spending</w:t>
      </w:r>
    </w:p>
    <w:p>
      <w:pPr>
        <w:pStyle w:val="BodyText"/>
      </w:pPr>
      <w:r>
        <w:t xml:space="preserve">Our Optometrist practice introduced flexible payment plans (via Chile's major banks) and a 'Vision Savings Club' program, reducing purchase barriers. This resulted in 28% of new clients choosing installment options—critical for maintaining sales during Chile's inflationary period.</w:t>
      </w:r>
    </w:p>
    <w:bookmarkEnd w:id="24"/>
    <w:bookmarkStart w:id="25" w:name="future-growth-opportunities-in-santiago"/>
    <w:p>
      <w:pPr>
        <w:pStyle w:val="Heading2"/>
      </w:pPr>
      <w:r>
        <w:t xml:space="preserve">Future Growth Opportunities in Santiago</w:t>
      </w:r>
    </w:p>
    <w:p>
      <w:pPr>
        <w:pStyle w:val="FirstParagraph"/>
      </w:pPr>
      <w:r>
        <w:t xml:space="preserve">Based on our Chile Santiago market analysis, we recommend three strategic initiatives:</w:t>
      </w:r>
    </w:p>
    <w:p>
      <w:pPr>
        <w:numPr>
          <w:ilvl w:val="0"/>
          <w:numId w:val="1003"/>
        </w:numPr>
        <w:pStyle w:val="Compact"/>
      </w:pPr>
      <w:r>
        <w:rPr>
          <w:bCs/>
          <w:b/>
        </w:rPr>
        <w:t xml:space="preserve">Teleoptometry Expansion:</w:t>
      </w:r>
      <w:r>
        <w:t xml:space="preserve"> </w:t>
      </w:r>
      <w:r>
        <w:t xml:space="preserve">Launching a virtual consult service for Santiago residents (especially in suburbs like Las Condes and Vitacura) to capture the 24% of potential clients currently deterred by clinic visit time. Pilot results show 63% patient satisfaction with remote eye screenings.</w:t>
      </w:r>
    </w:p>
    <w:p>
      <w:pPr>
        <w:numPr>
          <w:ilvl w:val="0"/>
          <w:numId w:val="1003"/>
        </w:numPr>
        <w:pStyle w:val="Compact"/>
      </w:pPr>
      <w:r>
        <w:rPr>
          <w:bCs/>
          <w:b/>
        </w:rPr>
        <w:t xml:space="preserve">Corporate Wellness Partnerships:</w:t>
      </w:r>
      <w:r>
        <w:t xml:space="preserve"> </w:t>
      </w:r>
      <w:r>
        <w:t xml:space="preserve">Targeting Santiago's top 50 companies for annual eye care programs, projected to add CLP 120 million in recurring revenue by Q1 2024.</w:t>
      </w:r>
    </w:p>
    <w:p>
      <w:pPr>
        <w:numPr>
          <w:ilvl w:val="0"/>
          <w:numId w:val="1003"/>
        </w:numPr>
        <w:pStyle w:val="Compact"/>
      </w:pPr>
      <w:r>
        <w:rPr>
          <w:bCs/>
          <w:b/>
        </w:rPr>
        <w:t xml:space="preserve">Children's Vision Program:</w:t>
      </w:r>
      <w:r>
        <w:t xml:space="preserve"> </w:t>
      </w:r>
      <w:r>
        <w:t xml:space="preserve">Addressing Chile's low childhood vision screening rates (only 38% of schools conduct annual exams) with school partnerships. This represents a $75,000 market opportunity in Santiago alone.</w:t>
      </w:r>
    </w:p>
    <w:bookmarkEnd w:id="25"/>
    <w:bookmarkStart w:id="27" w:name="conclusion-positioning-for-leadership"/>
    <w:p>
      <w:pPr>
        <w:pStyle w:val="Heading2"/>
      </w:pPr>
      <w:r>
        <w:t xml:space="preserve">Conclusion: Positioning for Leadership</w:t>
      </w:r>
    </w:p>
    <w:p>
      <w:pPr>
        <w:pStyle w:val="FirstParagraph"/>
      </w:pPr>
      <w:r>
        <w:t xml:space="preserve">This Sales Report confirms that our Optometrist practice has successfully navigated Chile Santiago's dynamic healthcare environment to achieve sustained growth. The 18.7% revenue increase, premium service positioning, and exceptional customer retention prove that our Santiago-specific approach—blending clinical excellence with culturally attuned patient care—resonates deeply within the local market.</w:t>
      </w:r>
    </w:p>
    <w:p>
      <w:pPr>
        <w:pStyle w:val="BodyText"/>
      </w:pPr>
      <w:r>
        <w:t xml:space="preserve">Looking ahead, we project 20% annual growth for the Santiago operation by expanding telehealth services and deepening corporate partnerships. The Chilean government's new healthcare reforms prioritizing preventive eye care further validate our strategy. As Santiago continues its urbanization trajectory, our Optometrist practice is uniquely positioned to become the city's most trusted vision health provider.</w:t>
      </w:r>
    </w:p>
    <w:p>
      <w:pPr>
        <w:pStyle w:val="BodyText"/>
      </w:pPr>
      <w:r>
        <w:t xml:space="preserve">Key recommendation: Allocate 15% of 2024 revenue toward expanding digital diagnostics capabilities. This investment will directly address Chile Santiago's rising demand for precision eye care while differentiating us from competitors. The market data is clear—Santiago consumers are ready to invest in superior vision health solutions, and our practice is meeting that demand through strategic, locally adapted service delivery.</w:t>
      </w:r>
    </w:p>
    <w:bookmarkStart w:id="26" w:name="prepared-by"/>
    <w:p>
      <w:pPr>
        <w:pStyle w:val="Heading3"/>
      </w:pPr>
      <w:r>
        <w:t xml:space="preserve">Prepared By:</w:t>
      </w:r>
    </w:p>
    <w:p>
      <w:pPr>
        <w:pStyle w:val="FirstParagraph"/>
      </w:pPr>
      <w:r>
        <w:t xml:space="preserve">Sales &amp; Strategy Department | Optometrist Practice Santiago</w:t>
      </w:r>
    </w:p>
    <w:p>
      <w:pPr>
        <w:pStyle w:val="BodyText"/>
      </w:pPr>
      <w:r>
        <w:t xml:space="preserve">Date: October 26, 2023</w:t>
      </w:r>
    </w:p>
    <w:p>
      <w:pPr>
        <w:pStyle w:val="BodyText"/>
      </w:pPr>
      <w:r>
        <w:t xml:space="preserve">Word Count: 857 | This Sales Report is proprietary to Optometrist Santiago Practice and intended for internal use only.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Chile Santiago Market Analysis</dc:title>
  <dc:creator/>
  <dc:language>en</dc:language>
  <cp:keywords/>
  <dcterms:created xsi:type="dcterms:W3CDTF">2026-07-21T04:12:01Z</dcterms:created>
  <dcterms:modified xsi:type="dcterms:W3CDTF">2026-07-21T04:12:01Z</dcterms:modified>
</cp:coreProperties>
</file>

<file path=docProps/custom.xml><?xml version="1.0" encoding="utf-8"?>
<Properties xmlns="http://schemas.openxmlformats.org/officeDocument/2006/custom-properties" xmlns:vt="http://schemas.openxmlformats.org/officeDocument/2006/docPropsVTypes"/>
</file>