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28" w:name="X8d61e5f5576dff0feabb68811c31a58ad98c412"/>
    <w:p>
      <w:pPr>
        <w:pStyle w:val="Heading1"/>
      </w:pPr>
      <w:r>
        <w:t xml:space="preserve">Sales Report: Optometrist Services and Vision Care Products in China Beijing Market (Q3 2023)</w:t>
      </w:r>
    </w:p>
    <w:bookmarkStart w:id="20" w:name="executive-summary"/>
    <w:p>
      <w:pPr>
        <w:pStyle w:val="Heading2"/>
      </w:pPr>
      <w:r>
        <w:t xml:space="preserve">Executive Summary</w:t>
      </w:r>
    </w:p>
    <w:p>
      <w:pPr>
        <w:pStyle w:val="FirstParagraph"/>
      </w:pPr>
      <w:r>
        <w:t xml:space="preserve">This comprehensive Sales Report details the performance of optometry services and vision care products across Beijing, China. As the capital city with a population exceeding 21 million and a rapidly aging demographic, Beijing represents a critical market for optometric professionals. The report analyzes sales trends, customer behavior, and strategic opportunities specifically for Optometrist practices operating within China's most dynamic healthcare hub. With Beijing's eye care market projected to grow at 8.2% annually through 2027 (Source: Frost &amp; Sullivan), this Sales Report provides actionable insights for industry stakeholders.</w:t>
      </w:r>
    </w:p>
    <w:bookmarkEnd w:id="20"/>
    <w:bookmarkStart w:id="21" w:name="X69d9606e5cd9d6426d1d51a1543a4a8524bf7af"/>
    <w:p>
      <w:pPr>
        <w:pStyle w:val="Heading2"/>
      </w:pPr>
      <w:r>
        <w:t xml:space="preserve">Market Context: Optometrist Services in China Beijing</w:t>
      </w:r>
    </w:p>
    <w:p>
      <w:pPr>
        <w:pStyle w:val="FirstParagraph"/>
      </w:pPr>
      <w:r>
        <w:t xml:space="preserve">Beijing's optometry landscape has transformed dramatically over the past decade. Driven by urbanization, rising disposable incomes, and increased awareness of eye health following China's national vision screening campaigns, demand for professional Optometrist services has surged. The city now hosts over 1,200 licensed Optometrist practices – a 45% increase from 2019. Crucially, Beijing's unique market dynamics include:</w:t>
      </w:r>
    </w:p>
    <w:p>
      <w:pPr>
        <w:numPr>
          <w:ilvl w:val="0"/>
          <w:numId w:val="1001"/>
        </w:numPr>
        <w:pStyle w:val="Compact"/>
      </w:pPr>
      <w:r>
        <w:rPr>
          <w:bCs/>
          <w:b/>
        </w:rPr>
        <w:t xml:space="preserve">Urbanization Pressure</w:t>
      </w:r>
      <w:r>
        <w:t xml:space="preserve">: 97% of Beijing residents live in densely populated urban zones with high digital screen exposure (smartphone/computer use averages 6.8 hours daily)</w:t>
      </w:r>
    </w:p>
    <w:p>
      <w:pPr>
        <w:numPr>
          <w:ilvl w:val="0"/>
          <w:numId w:val="1001"/>
        </w:numPr>
        <w:pStyle w:val="Compact"/>
      </w:pPr>
      <w:r>
        <w:rPr>
          <w:bCs/>
          <w:b/>
        </w:rPr>
        <w:t xml:space="preserve">Government Initiatives</w:t>
      </w:r>
      <w:r>
        <w:t xml:space="preserve">: "Healthy China 2030" includes mandatory school eye screenings, creating consistent referral streams for Optometrist clinics</w:t>
      </w:r>
    </w:p>
    <w:p>
      <w:pPr>
        <w:numPr>
          <w:ilvl w:val="0"/>
          <w:numId w:val="1001"/>
        </w:numPr>
        <w:pStyle w:val="Compact"/>
      </w:pPr>
      <w:r>
        <w:rPr>
          <w:bCs/>
          <w:b/>
        </w:rPr>
        <w:t xml:space="preserve">Cultural Shifts</w:t>
      </w:r>
      <w:r>
        <w:t xml:space="preserve">: Growing middle-class demand for premium eyewear and preventive eye care – a segment previously dominated by ophthalmologists in Beijing's healthcare system</w:t>
      </w:r>
    </w:p>
    <w:bookmarkEnd w:id="21"/>
    <w:bookmarkStart w:id="22" w:name="q3-2023-sales-performance-analysis"/>
    <w:p>
      <w:pPr>
        <w:pStyle w:val="Heading2"/>
      </w:pPr>
      <w:r>
        <w:t xml:space="preserve">Q3 2023 Sales Performance Analysis</w:t>
      </w:r>
    </w:p>
    <w:p>
      <w:pPr>
        <w:pStyle w:val="FirstParagraph"/>
      </w:pPr>
      <w:r>
        <w:t xml:space="preserve">Our Beijing-based Optometrist practice achieved remarkable growth in Q3 2023, with total revenue reaching ¥18.7 million (up 34% YoY).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Performance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Rate</w:t>
            </w:r>
          </w:p>
        </w:tc>
      </w:tr>
      <w:tr>
        <w:tc>
          <w:tcPr/>
          <w:p>
            <w:pPr>
              <w:pStyle w:val="Compact"/>
              <w:jc w:val="left"/>
            </w:pPr>
            <w:r>
              <w:t xml:space="preserve">Total Revenue (¥)</w:t>
            </w:r>
          </w:p>
        </w:tc>
        <w:tc>
          <w:tcPr/>
          <w:p>
            <w:pPr>
              <w:pStyle w:val="Compact"/>
              <w:jc w:val="left"/>
            </w:pPr>
            <w:r>
              <w:t xml:space="preserve">18,700,000</w:t>
            </w:r>
          </w:p>
        </w:tc>
        <w:tc>
          <w:tcPr/>
          <w:p>
            <w:pPr>
              <w:pStyle w:val="Compact"/>
              <w:jc w:val="left"/>
            </w:pPr>
            <w:r>
              <w:t xml:space="preserve">13,955,263</w:t>
            </w:r>
          </w:p>
        </w:tc>
        <w:tc>
          <w:tcPr/>
          <w:p>
            <w:pPr>
              <w:pStyle w:val="Compact"/>
              <w:jc w:val="left"/>
            </w:pPr>
            <w:r>
              <w:t xml:space="preserve">34.0%</w:t>
            </w:r>
          </w:p>
        </w:tc>
      </w:tr>
      <w:tr>
        <w:tc>
          <w:tcPr/>
          <w:p>
            <w:pPr>
              <w:pStyle w:val="Compact"/>
              <w:jc w:val="left"/>
            </w:pPr>
            <w:r>
              <w:t xml:space="preserve">New Patient Acquisitions</w:t>
            </w:r>
          </w:p>
        </w:tc>
        <w:tc>
          <w:tcPr/>
          <w:p>
            <w:pPr>
              <w:pStyle w:val="Compact"/>
              <w:jc w:val="left"/>
            </w:pPr>
            <w:r>
              <w:t xml:space="preserve">2,841</w:t>
            </w:r>
          </w:p>
        </w:tc>
        <w:tc>
          <w:tcPr/>
          <w:p>
            <w:pPr>
              <w:pStyle w:val="Compact"/>
              <w:jc w:val="left"/>
            </w:pPr>
            <w:r>
              <w:t xml:space="preserve">2,107</w:t>
            </w:r>
          </w:p>
        </w:tc>
        <w:tc>
          <w:tcPr/>
          <w:p>
            <w:pPr>
              <w:pStyle w:val="Compact"/>
              <w:jc w:val="left"/>
            </w:pPr>
            <w:r>
              <w:t xml:space="preserve">34.8%</w:t>
            </w:r>
          </w:p>
        </w:tc>
      </w:tr>
      <w:tr>
        <w:tc>
          <w:tcPr/>
          <w:p>
            <w:pPr>
              <w:pStyle w:val="Compact"/>
              <w:jc w:val="left"/>
            </w:pPr>
            <w:r>
              <w:t xml:space="preserve">Lens Product Sales</w:t>
            </w:r>
          </w:p>
        </w:tc>
        <w:tc>
          <w:tcPr/>
          <w:p>
            <w:pPr>
              <w:pStyle w:val="Compact"/>
              <w:jc w:val="left"/>
            </w:pPr>
            <w:r>
              <w:t xml:space="preserve">¥6.2M</w:t>
            </w:r>
          </w:p>
        </w:tc>
        <w:tc>
          <w:tcPr/>
          <w:p>
            <w:pPr>
              <w:pStyle w:val="Compact"/>
              <w:jc w:val="left"/>
            </w:pPr>
            <w:r>
              <w:t xml:space="preserve">¥3.9M</w:t>
            </w:r>
          </w:p>
        </w:tc>
        <w:tc>
          <w:tcPr/>
          <w:p>
            <w:pPr>
              <w:pStyle w:val="Compact"/>
              <w:jc w:val="left"/>
            </w:pPr>
            <w:r>
              <w:t xml:space="preserve">58.9%</w:t>
            </w:r>
          </w:p>
        </w:tc>
      </w:tr>
      <w:tr>
        <w:tc>
          <w:tcPr/>
          <w:p>
            <w:pPr>
              <w:pStyle w:val="Compact"/>
              <w:jc w:val="left"/>
            </w:pPr>
            <w:r>
              <w:t xml:space="preserve">Specialized Services (Dry Eye, Myopia Control)</w:t>
            </w:r>
          </w:p>
        </w:tc>
        <w:tc>
          <w:tcPr/>
          <w:p>
            <w:pPr>
              <w:pStyle w:val="Compact"/>
              <w:jc w:val="left"/>
            </w:pPr>
            <w:r>
              <w:t xml:space="preserve">¥4.1M</w:t>
            </w:r>
          </w:p>
        </w:tc>
        <w:tc>
          <w:tcPr/>
          <w:p>
            <w:pPr>
              <w:pStyle w:val="Compact"/>
              <w:jc w:val="left"/>
            </w:pPr>
            <w:r>
              <w:t xml:space="preserve">¥2.7M</w:t>
            </w:r>
          </w:p>
        </w:tc>
        <w:tc>
          <w:tcPr/>
          <w:p>
            <w:pPr>
              <w:pStyle w:val="Compact"/>
              <w:jc w:val="left"/>
            </w:pPr>
            <w:r>
              <w:t xml:space="preserve">51.9%</w:t>
            </w:r>
          </w:p>
        </w:tc>
      </w:tr>
    </w:tbl>
    <w:p>
      <w:pPr>
        <w:pStyle w:val="BodyText"/>
      </w:pPr>
      <w:r>
        <w:t xml:space="preserve">The Sales Report identifies three growth catalysts: 1) Strategic partnerships with Beijing's 300+ corporate wellness programs, 2) Mobile app-based appointment systems integrated with WeChat (used by 78% of patients), and 3) Targeted promotions for the city's growing elderly population (65+ demographic saw a 42% service uptake increase).</w:t>
      </w:r>
    </w:p>
    <w:bookmarkEnd w:id="22"/>
    <w:bookmarkStart w:id="23" w:name="X977713bceb78f151e51a7ca4054aa0b815483b8"/>
    <w:p>
      <w:pPr>
        <w:pStyle w:val="Heading2"/>
      </w:pPr>
      <w:r>
        <w:t xml:space="preserve">Customer Behavior Insights: China Beijing Market Specifics</w:t>
      </w:r>
    </w:p>
    <w:p>
      <w:pPr>
        <w:pStyle w:val="FirstParagraph"/>
      </w:pPr>
      <w:r>
        <w:t xml:space="preserve">Beijing consumers exhibit distinct purchasing patterns that directly impact Optometrist sales strategies:</w:t>
      </w:r>
    </w:p>
    <w:p>
      <w:pPr>
        <w:numPr>
          <w:ilvl w:val="0"/>
          <w:numId w:val="1002"/>
        </w:numPr>
        <w:pStyle w:val="Compact"/>
      </w:pPr>
      <w:r>
        <w:rPr>
          <w:bCs/>
          <w:b/>
        </w:rPr>
        <w:t xml:space="preserve">Price Sensitivity Shift</w:t>
      </w:r>
      <w:r>
        <w:t xml:space="preserve">: While budget eyewear remains popular, 68% of middle-class Beijing patients now prioritize premium anti-reflective lenses – a trend absent in rural China. This requires our Sales Report to emphasize value over cost.</w:t>
      </w:r>
    </w:p>
    <w:p>
      <w:pPr>
        <w:numPr>
          <w:ilvl w:val="0"/>
          <w:numId w:val="1002"/>
        </w:numPr>
        <w:pStyle w:val="Compact"/>
      </w:pPr>
      <w:r>
        <w:rPr>
          <w:bCs/>
          <w:b/>
        </w:rPr>
        <w:t xml:space="preserve">Digital Engagement</w:t>
      </w:r>
      <w:r>
        <w:t xml:space="preserve">: Beijing's Optometrist clinics report 89% of patient inquiries originate through Douyin (TikTok) health influencers, making social media marketing critical for sales conversion.</w:t>
      </w:r>
    </w:p>
    <w:p>
      <w:pPr>
        <w:numPr>
          <w:ilvl w:val="0"/>
          <w:numId w:val="1002"/>
        </w:numPr>
        <w:pStyle w:val="Compact"/>
      </w:pPr>
      <w:r>
        <w:rPr>
          <w:bCs/>
          <w:b/>
        </w:rPr>
        <w:t xml:space="preserve">Cultural Preferences</w:t>
      </w:r>
      <w:r>
        <w:t xml:space="preserve">: Traditional Chinese medicine (TCM) integration requests increased by 32% – patients now expect Optometrist services to complement TCM eye care practices common in Beijing's holistic health centers.</w:t>
      </w:r>
    </w:p>
    <w:bookmarkEnd w:id="23"/>
    <w:bookmarkStart w:id="24" w:name="competitive-landscape-analysis"/>
    <w:p>
      <w:pPr>
        <w:pStyle w:val="Heading2"/>
      </w:pPr>
      <w:r>
        <w:t xml:space="preserve">Competitive Landscape Analysis</w:t>
      </w:r>
    </w:p>
    <w:p>
      <w:pPr>
        <w:pStyle w:val="FirstParagraph"/>
      </w:pPr>
      <w:r>
        <w:t xml:space="preserve">The China Beijing market features four distinct competitor tiers:</w:t>
      </w:r>
    </w:p>
    <w:p>
      <w:pPr>
        <w:numPr>
          <w:ilvl w:val="0"/>
          <w:numId w:val="1003"/>
        </w:numPr>
        <w:pStyle w:val="Compact"/>
      </w:pPr>
      <w:r>
        <w:rPr>
          <w:bCs/>
          <w:b/>
        </w:rPr>
        <w:t xml:space="preserve">Hospital-Linked Clinics</w:t>
      </w:r>
      <w:r>
        <w:t xml:space="preserve">: Dominant in emergency care but lack personalized service – our Sales Report shows 57% of patients cite "long wait times" as primary reason for switching to private Optometrist practices.</w:t>
      </w:r>
    </w:p>
    <w:p>
      <w:pPr>
        <w:numPr>
          <w:ilvl w:val="0"/>
          <w:numId w:val="1003"/>
        </w:numPr>
        <w:pStyle w:val="Compact"/>
      </w:pPr>
      <w:r>
        <w:rPr>
          <w:bCs/>
          <w:b/>
        </w:rPr>
        <w:t xml:space="preserve">International Chains</w:t>
      </w:r>
      <w:r>
        <w:t xml:space="preserve">: Brands like LensCrafters have entered Beijing with 4 locations, charging premiums but attracting foreign expats. However, their limited Chinese staff creates service gaps during peak hours.</w:t>
      </w:r>
    </w:p>
    <w:p>
      <w:pPr>
        <w:numPr>
          <w:ilvl w:val="0"/>
          <w:numId w:val="1003"/>
        </w:numPr>
        <w:pStyle w:val="Compact"/>
      </w:pPr>
      <w:r>
        <w:rPr>
          <w:bCs/>
          <w:b/>
        </w:rPr>
        <w:t xml:space="preserve">Local Independent Practices</w:t>
      </w:r>
      <w:r>
        <w:t xml:space="preserve">: 60% of Beijing's Optometrist clinics operate as family-run businesses with minimal digital tools – creating opportunity for our data-driven approach.</w:t>
      </w:r>
    </w:p>
    <w:p>
      <w:pPr>
        <w:numPr>
          <w:ilvl w:val="0"/>
          <w:numId w:val="1003"/>
        </w:numPr>
        <w:pStyle w:val="Compact"/>
      </w:pPr>
      <w:r>
        <w:rPr>
          <w:bCs/>
          <w:b/>
        </w:rPr>
        <w:t xml:space="preserve">Telehealth Platforms</w:t>
      </w:r>
      <w:r>
        <w:t xml:space="preserve">: New entrants like Ping An Good Doctor offer virtual eye exams, but Beijing patients report 73% dissatisfaction due to lack of in-person diagnostics.</w:t>
      </w:r>
    </w:p>
    <w:bookmarkEnd w:id="24"/>
    <w:bookmarkStart w:id="25" w:name="key-challenges-in-china-beijing-market"/>
    <w:p>
      <w:pPr>
        <w:pStyle w:val="Heading2"/>
      </w:pPr>
      <w:r>
        <w:t xml:space="preserve">Key Challenges in China Beijing Market</w:t>
      </w:r>
    </w:p>
    <w:p>
      <w:pPr>
        <w:pStyle w:val="FirstParagraph"/>
      </w:pPr>
      <w:r>
        <w:t xml:space="preserve">This Sales Report identifies critical barriers requiring immediate attention:</w:t>
      </w:r>
    </w:p>
    <w:p>
      <w:pPr>
        <w:numPr>
          <w:ilvl w:val="0"/>
          <w:numId w:val="1004"/>
        </w:numPr>
        <w:pStyle w:val="Compact"/>
      </w:pPr>
      <w:r>
        <w:rPr>
          <w:bCs/>
          <w:b/>
        </w:rPr>
        <w:t xml:space="preserve">Regulatory Compliance</w:t>
      </w:r>
      <w:r>
        <w:t xml:space="preserve">: Beijing's 2023 Medical Device Regulations require all Optometrist clinics to update software certification – impacting 35% of our inventory systems.</w:t>
      </w:r>
    </w:p>
    <w:p>
      <w:pPr>
        <w:numPr>
          <w:ilvl w:val="0"/>
          <w:numId w:val="1004"/>
        </w:numPr>
        <w:pStyle w:val="Compact"/>
      </w:pPr>
      <w:r>
        <w:rPr>
          <w:bCs/>
          <w:b/>
        </w:rPr>
        <w:t xml:space="preserve">Talent Shortage</w:t>
      </w:r>
      <w:r>
        <w:t xml:space="preserve">: Beijing's Optometrist vacancy rate exceeds 28% due to competitive salaries offered by Shanghai-based chains, threatening service quality.</w:t>
      </w:r>
    </w:p>
    <w:p>
      <w:pPr>
        <w:numPr>
          <w:ilvl w:val="0"/>
          <w:numId w:val="1004"/>
        </w:numPr>
        <w:pStyle w:val="Compact"/>
      </w:pPr>
      <w:r>
        <w:rPr>
          <w:bCs/>
          <w:b/>
        </w:rPr>
        <w:t xml:space="preserve">Insurance Coverage Gaps</w:t>
      </w:r>
      <w:r>
        <w:t xml:space="preserve">: Only 41% of Beijing residents have vision insurance – forcing clinics to develop payment plans (now used by 65% of new patients).</w:t>
      </w:r>
    </w:p>
    <w:bookmarkEnd w:id="25"/>
    <w:bookmarkStart w:id="26" w:name="Xc5c7eb51a2698651074e36263db0441d6e3c170"/>
    <w:p>
      <w:pPr>
        <w:pStyle w:val="Heading2"/>
      </w:pPr>
      <w:r>
        <w:t xml:space="preserve">Strategic Recommendations for Future Growth</w:t>
      </w:r>
    </w:p>
    <w:p>
      <w:pPr>
        <w:pStyle w:val="FirstParagraph"/>
      </w:pPr>
      <w:r>
        <w:t xml:space="preserve">To capitalize on Beijing's $3.8 billion eye care market, this Sales Report proposes:</w:t>
      </w:r>
    </w:p>
    <w:p>
      <w:pPr>
        <w:numPr>
          <w:ilvl w:val="0"/>
          <w:numId w:val="1005"/>
        </w:numPr>
        <w:pStyle w:val="Compact"/>
      </w:pPr>
      <w:r>
        <w:rPr>
          <w:bCs/>
          <w:b/>
        </w:rPr>
        <w:t xml:space="preserve">Localized Service Bundles</w:t>
      </w:r>
      <w:r>
        <w:t xml:space="preserve">: Develop "Beijing Family Vision Plans" combining school screenings (leveraging government partnerships), workplace wellness programs, and TCM-complementary eye drops – projected to increase patient retention by 25%.</w:t>
      </w:r>
    </w:p>
    <w:p>
      <w:pPr>
        <w:numPr>
          <w:ilvl w:val="0"/>
          <w:numId w:val="1005"/>
        </w:numPr>
        <w:pStyle w:val="Compact"/>
      </w:pPr>
      <w:r>
        <w:rPr>
          <w:bCs/>
          <w:b/>
        </w:rPr>
        <w:t xml:space="preserve">Digital Expansion</w:t>
      </w:r>
      <w:r>
        <w:t xml:space="preserve">: Launch a WeChat mini-program with AI-powered vision risk assessment, addressing Beijing's tech-savvy population preference for mobile health solutions.</w:t>
      </w:r>
    </w:p>
    <w:p>
      <w:pPr>
        <w:numPr>
          <w:ilvl w:val="0"/>
          <w:numId w:val="1005"/>
        </w:numPr>
        <w:pStyle w:val="Compact"/>
      </w:pPr>
      <w:r>
        <w:rPr>
          <w:bCs/>
          <w:b/>
        </w:rPr>
        <w:t xml:space="preserve">Strategic Partnerships</w:t>
      </w:r>
      <w:r>
        <w:t xml:space="preserve">: Collaborate with Beijing University of Technology to establish optometry internships – solving talent shortages while enhancing community reputation.</w:t>
      </w:r>
    </w:p>
    <w:p>
      <w:pPr>
        <w:numPr>
          <w:ilvl w:val="0"/>
          <w:numId w:val="1005"/>
        </w:numPr>
        <w:pStyle w:val="Compact"/>
      </w:pPr>
      <w:r>
        <w:rPr>
          <w:bCs/>
          <w:b/>
        </w:rPr>
        <w:t xml:space="preserve">Product Localization</w:t>
      </w:r>
      <w:r>
        <w:t xml:space="preserve">: Introduce affordable anti-UV lenses specifically engineered for Beijing's high-pollution environment (current market lacks pollution-resistant options).</w:t>
      </w:r>
    </w:p>
    <w:bookmarkEnd w:id="26"/>
    <w:bookmarkStart w:id="27" w:name="X53ef4374b166f1af074a47dbef2b853cdbd343b"/>
    <w:p>
      <w:pPr>
        <w:pStyle w:val="Heading2"/>
      </w:pPr>
      <w:r>
        <w:t xml:space="preserve">Conclusion: The Future of Optometrist Services in China Beijing</w:t>
      </w:r>
    </w:p>
    <w:p>
      <w:pPr>
        <w:pStyle w:val="FirstParagraph"/>
      </w:pPr>
      <w:r>
        <w:t xml:space="preserve">This Sales Report confirms that the Beijing optometry market is transitioning from a reactive to proactive industry – moving beyond basic eye exams to comprehensive vision wellness. As one of China's most lucrative healthcare markets, Beijing offers unparalleled growth potential for forward-thinking Optometrist practices. By addressing city-specific challenges through localized strategies, our clinic projects 45% revenue growth by Q3 2024. Crucially, the success of this Sales Report hinges on continuous adaptation to Beijing's evolving regulations and cultural preferences – ensuring that every Optometrist service delivered in China Beijing meets both clinical excellence and community needs. The path forward requires embracing technology while respecting Beijing's unique healthcare ecosystem, where every prescription sold represents not just a product transaction, but a step toward healthier vision for 21 million residents.</w:t>
      </w:r>
    </w:p>
    <w:p>
      <w:pPr>
        <w:pStyle w:val="BodyText"/>
      </w:pPr>
      <w:r>
        <w:rPr>
          <w:bCs/>
          <w:b/>
        </w:rPr>
        <w:t xml:space="preserve">Prepared For:</w:t>
      </w:r>
      <w:r>
        <w:t xml:space="preserve"> </w:t>
      </w:r>
      <w:r>
        <w:t xml:space="preserve">National Optometry Association of China (NOAC) |</w:t>
      </w:r>
      <w:r>
        <w:t xml:space="preserve"> </w:t>
      </w:r>
      <w:r>
        <w:rPr>
          <w:bCs/>
          <w:b/>
        </w:rPr>
        <w:t xml:space="preserve">Date:</w:t>
      </w:r>
      <w:r>
        <w:t xml:space="preserve"> </w:t>
      </w:r>
      <w:r>
        <w:t xml:space="preserve">October 26, 2023 |</w:t>
      </w:r>
      <w:r>
        <w:t xml:space="preserve"> </w:t>
      </w:r>
      <w:r>
        <w:rPr>
          <w:bCs/>
          <w:b/>
        </w:rPr>
        <w:t xml:space="preserve">Maintained by:</w:t>
      </w:r>
      <w:r>
        <w:t xml:space="preserve"> </w:t>
      </w:r>
      <w:r>
        <w:t xml:space="preserve">Beijing Vision Analytics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China Beijing Market Analysis</dc:title>
  <dc:creator/>
  <dc:language>en</dc:language>
  <cp:keywords/>
  <dcterms:created xsi:type="dcterms:W3CDTF">2026-07-23T01:37:00Z</dcterms:created>
  <dcterms:modified xsi:type="dcterms:W3CDTF">2026-07-23T01:37:00Z</dcterms:modified>
</cp:coreProperties>
</file>

<file path=docProps/custom.xml><?xml version="1.0" encoding="utf-8"?>
<Properties xmlns="http://schemas.openxmlformats.org/officeDocument/2006/custom-properties" xmlns:vt="http://schemas.openxmlformats.org/officeDocument/2006/docPropsVTypes"/>
</file>