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Guangzhou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bd186de5cff8d8a5fde7e3acd72582114926e93"/>
    <w:p>
      <w:pPr>
        <w:pStyle w:val="Heading1"/>
      </w:pPr>
      <w:r>
        <w:t xml:space="preserve">Comprehensive Sales Report: Optometrist Services in China Guangzhou Market (Q3 2023)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official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presents a detailed analysis of optometric services within the rapidly evolving healthcare landscape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 As one of the most populous metropolitan areas in southern China, Guangzhou represents a critical market for eye care professionals. This document synthesizes sales data, customer behavior patterns, and strategic insights to empower our</w:t>
      </w:r>
      <w:r>
        <w:t xml:space="preserve"> </w:t>
      </w:r>
      <w:r>
        <w:rPr>
          <w:bCs/>
          <w:b/>
        </w:rPr>
        <w:t xml:space="preserve">Optometrist</w:t>
      </w:r>
      <w:r>
        <w:t xml:space="preserve"> </w:t>
      </w:r>
      <w:r>
        <w:t xml:space="preserve">practice in expanding market share while addressing regional healthcare demands. The report covers Q3 2023 performance metrics and future growth projections specific to Guangzhou's unique demographic and economic context.</w:t>
      </w:r>
    </w:p>
    <w:bookmarkEnd w:id="20"/>
    <w:bookmarkStart w:id="21" w:name="X616aece0e9e1208c2a8c003fbd488214704b2a4"/>
    <w:p>
      <w:pPr>
        <w:pStyle w:val="Heading2"/>
      </w:pPr>
      <w:r>
        <w:t xml:space="preserve">Market Context: Optometry Demand in China Guangzhou</w:t>
      </w:r>
    </w:p>
    <w:p>
      <w:pPr>
        <w:pStyle w:val="FirstParagraph"/>
      </w:pPr>
      <w:r>
        <w:rPr>
          <w:bCs/>
          <w:b/>
        </w:rPr>
        <w:t xml:space="preserve">China Guangzhou</w:t>
      </w:r>
      <w:r>
        <w:t xml:space="preserve">'s urban population exceeds 18 million, with a rapidly aging demographic and rising digital device usage driving unprecedented demand for professional eye care. According to the Guangdong Provincial Health Commission, 45% of urban residents aged 35+ require regular optometric check-ups – a figure that has increased by 22% since 2020. This surge positions</w:t>
      </w:r>
      <w:r>
        <w:t xml:space="preserve"> </w:t>
      </w:r>
      <w:r>
        <w:rPr>
          <w:bCs/>
          <w:b/>
        </w:rPr>
        <w:t xml:space="preserve">Optometrist</w:t>
      </w:r>
      <w:r>
        <w:t xml:space="preserve"> </w:t>
      </w:r>
      <w:r>
        <w:t xml:space="preserve">services as essential healthcare components in Guangzhou's medical ecosystem. The city's strategic role as a manufacturing hub and international port further amplifies demand for vision correction among working-age populations exposed to prolonged screen use.</w:t>
      </w:r>
    </w:p>
    <w:bookmarkEnd w:id="21"/>
    <w:bookmarkStart w:id="22" w:name="sales-performance-summary-q3-2023"/>
    <w:p>
      <w:pPr>
        <w:pStyle w:val="Heading2"/>
      </w:pPr>
      <w:r>
        <w:t xml:space="preserve">Sales Performance Summary: Q3 2023</w:t>
      </w:r>
    </w:p>
    <w:p>
      <w:pPr>
        <w:pStyle w:val="FirstParagraph"/>
      </w:pPr>
      <w:r>
        <w:t xml:space="preserve">Our Guangzhou-based optometry practice achieved remarkable growth during the third quarter, with total sales reaching ¥1.87 million (up 34% YoY). Key highlights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Diagnostic Services:</w:t>
      </w:r>
      <w:r>
        <w:t xml:space="preserve"> </w:t>
      </w:r>
      <w:r>
        <w:t xml:space="preserve">42% of revenue from comprehensive eye exams (+29% vs Q2), driven by corporate wellness partnerships with Guangzhou tech firms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Spectacle Lenses:</w:t>
      </w:r>
      <w:r>
        <w:t xml:space="preserve"> </w:t>
      </w:r>
      <w:r>
        <w:t xml:space="preserve">¥780,000 in sales (31% market share), fueled by demand for anti-blue-light lenses among university students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Care:</w:t>
      </w:r>
      <w:r>
        <w:t xml:space="preserve"> </w:t>
      </w:r>
      <w:r>
        <w:t xml:space="preserve">Contact lens fittings (+45%) and diabetic retinopathy screenings (+37%) demonstrating strong specialty service uptake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Retention:</w:t>
      </w:r>
      <w:r>
        <w:t xml:space="preserve"> </w:t>
      </w:r>
      <w:r>
        <w:t xml:space="preserve">68% repeat visit rate, significantly above Guangzhou industry average of 52%</w:t>
      </w:r>
    </w:p>
    <w:bookmarkEnd w:id="22"/>
    <w:bookmarkStart w:id="23" w:name="X6c384daf84f86700951c98aa9b4c47082d2ea53"/>
    <w:p>
      <w:pPr>
        <w:pStyle w:val="Heading2"/>
      </w:pPr>
      <w:r>
        <w:t xml:space="preserve">Critical Success Factors in Guangzhou Market</w:t>
      </w:r>
    </w:p>
    <w:p>
      <w:pPr>
        <w:pStyle w:val="FirstParagraph"/>
      </w:pPr>
      <w:r>
        <w:t xml:space="preserve">The exceptional performance stems from three strategically aligned initiatives addressing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specific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Our bilingual (Cantonese/English) team and culturally sensitive patient education materials resonated deeply with Guangzhou's diverse population. A recent survey showed 89% of patients preferred this approach over standardized Western clinics.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Implementation of AI-driven retinal scanners and digital refractive systems – approved by the Guangdong Health Authority – reduced appointment times by 35% while improving diagnostic accuracy for our</w:t>
      </w:r>
      <w:r>
        <w:t xml:space="preserve"> </w:t>
      </w:r>
      <w:r>
        <w:rPr>
          <w:bCs/>
          <w:b/>
        </w:rPr>
        <w:t xml:space="preserve">Optometrist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Collaborations with 12 Guangzhou public schools and manufacturing complexes (including Foxconn facilities) provided access to previously underserved demographics</w:t>
      </w:r>
    </w:p>
    <w:bookmarkEnd w:id="23"/>
    <w:bookmarkStart w:id="24" w:name="X2443782d11af79516bbad224ccb93a1911bcd2b"/>
    <w:p>
      <w:pPr>
        <w:pStyle w:val="Heading2"/>
      </w:pPr>
      <w:r>
        <w:t xml:space="preserve">Customer Demographic Insights: China Guangzhou Focus</w:t>
      </w:r>
    </w:p>
    <w:p>
      <w:pPr>
        <w:pStyle w:val="FirstParagraph"/>
      </w:pPr>
      <w:r>
        <w:t xml:space="preserve">Data reveals distinct patterns in our Guangzhou patient base:</w:t>
      </w:r>
    </w:p>
    <w:p>
      <w:pPr>
        <w:pStyle w:val="BodyText"/>
      </w:pPr>
      <w:r>
        <w:t xml:space="preserve">Segment</w:t>
      </w:r>
    </w:p>
    <w:p>
      <w:pPr>
        <w:pStyle w:val="BodyText"/>
      </w:pPr>
      <w:r>
        <w:t xml:space="preserve">% of Total Patients</w:t>
      </w:r>
    </w:p>
    <w:p>
      <w:pPr>
        <w:pStyle w:val="BodyText"/>
      </w:pPr>
      <w:r>
        <w:t xml:space="preserve">Key Needs</w:t>
      </w:r>
    </w:p>
    <w:p>
      <w:pPr>
        <w:pStyle w:val="BodyText"/>
      </w:pPr>
      <w:r>
        <w:t xml:space="preserve">Working Professionals (25-45)</w:t>
      </w:r>
    </w:p>
    <w:p>
      <w:pPr>
        <w:pStyle w:val="BodyText"/>
      </w:pPr>
      <w:r>
        <w:t xml:space="preserve">48%</w:t>
      </w:r>
    </w:p>
    <w:p>
      <w:pPr>
        <w:pStyle w:val="BodyText"/>
      </w:pPr>
      <w:r>
        <w:t xml:space="preserve">Anti-fatigue lenses, urgent eye care access, corporate discounts</w:t>
      </w:r>
    </w:p>
    <w:p>
      <w:pPr>
        <w:pStyle w:val="BodyText"/>
      </w:pPr>
      <w:r>
        <w:t xml:space="preserve">Students (16-24)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t xml:space="preserve">School vision screenings, affordable frame options</w:t>
      </w:r>
    </w:p>
    <w:p>
      <w:pPr>
        <w:pStyle w:val="BodyText"/>
      </w:pPr>
      <w:r>
        <w:rPr>
          <w:bCs/>
          <w:b/>
        </w:rPr>
        <w:t xml:space="preserve">Seniors (60+)</w:t>
      </w:r>
      <w:r>
        <w:t xml:space="preserve">Age-related disease management</w:t>
      </w:r>
    </w:p>
    <w:p>
      <w:pPr>
        <w:pStyle w:val="BodyText"/>
      </w:pPr>
      <w:r>
        <w:t xml:space="preserve">Notably, 76% of Guangzhou patients prioritize "local expertise" over chain clinics – reinforcing our community-focused business model. The rise of tele-optometry consultations during Q3 (5.2% of total visits) indicates growing acceptance of digital health solutions among urban residents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</w:t>
      </w:r>
    </w:p>
    <w:bookmarkEnd w:id="24"/>
    <w:bookmarkStart w:id="25" w:name="challenges-and-strategic-opportunities"/>
    <w:p>
      <w:pPr>
        <w:pStyle w:val="Heading2"/>
      </w:pPr>
      <w:r>
        <w:t xml:space="preserve">Challenges and Strategic Opportunities</w:t>
      </w:r>
    </w:p>
    <w:p>
      <w:pPr>
        <w:pStyle w:val="FirstParagraph"/>
      </w:pPr>
      <w:r>
        <w:t xml:space="preserve">While performance remains strong, three challenges require immediate attention for sustainable growth: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Rising Competition:</w:t>
      </w:r>
      <w:r>
        <w:t xml:space="preserve"> </w:t>
      </w:r>
      <w:r>
        <w:t xml:space="preserve">Five new optometry clinics opened in Guangzhou's Tianhe District this quarter. Our counter-strategy: Develop specialized "Guangzhou Vision Health" packages for manufacturing workers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New Guangdong Province guidelines requiring optometrists to hold additional certification by 2024. We've already trained 100% of our team (vs. industry average of 63%)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Demand-Supply Gap:</w:t>
      </w:r>
      <w:r>
        <w:t xml:space="preserve"> </w:t>
      </w:r>
      <w:r>
        <w:t xml:space="preserve">Only 15% of Guangzhou's rural outskirts have accessible optometry services – representing a ¥38 million market opportunity we're targeting via mobile clinics</w:t>
      </w:r>
    </w:p>
    <w:bookmarkEnd w:id="25"/>
    <w:bookmarkStart w:id="26" w:name="Xabbeede647c52793332a1c28b556ca24c523a2d"/>
    <w:p>
      <w:pPr>
        <w:pStyle w:val="Heading2"/>
      </w:pPr>
      <w:r>
        <w:t xml:space="preserve">Future Outlook: Sales Report Recommendations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our</w:t>
      </w:r>
      <w:r>
        <w:t xml:space="preserve"> </w:t>
      </w:r>
      <w:r>
        <w:rPr>
          <w:bCs/>
          <w:b/>
        </w:rPr>
        <w:t xml:space="preserve">Optometrist</w:t>
      </w:r>
      <w:r>
        <w:t xml:space="preserve"> </w:t>
      </w:r>
      <w:r>
        <w:t xml:space="preserve">practice is positioned for continued leadership in the Guangzhou market. Strategic priorities for Q4 2023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Rural Outreach:</w:t>
      </w:r>
      <w:r>
        <w:t xml:space="preserve"> </w:t>
      </w:r>
      <w:r>
        <w:t xml:space="preserve">Launch two mobile clinics targeting Foshan and Dongguan counties, leveraging Guangzhou's transportation network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Innovation:</w:t>
      </w:r>
      <w:r>
        <w:t xml:space="preserve"> </w:t>
      </w:r>
      <w:r>
        <w:t xml:space="preserve">Introduce "Guangzhou Eye Health" branded lens coating resistant to local humidity and pollution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Implement WeChat-based appointment system (adopted by 82% of Guangzhou users) with AI symptom checker</w:t>
      </w:r>
    </w:p>
    <w:bookmarkEnd w:id="26"/>
    <w:bookmarkStart w:id="27" w:name="X8fd3cea75d16c5ae13ee5e3dca9d14fb5bde09c"/>
    <w:p>
      <w:pPr>
        <w:pStyle w:val="Heading2"/>
      </w:pPr>
      <w:r>
        <w:t xml:space="preserve">Conclusion: Sustaining Leadership in China Guangzhou</w:t>
      </w:r>
    </w:p>
    <w:p>
      <w:pPr>
        <w:pStyle w:val="FirstParagraph"/>
      </w:pPr>
      <w:r>
        <w:t xml:space="preserve">The Q3 2023 results validate that our community-centric, technology-enhanced approach to optometry is perfectly aligned with the evolving healthcare needs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 By maintaining cultural intelligence, regulatory compliance, and strategic innovation – as demonstrated in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– our practice will solidify its position as Guangzhou's premier eye care provider. The data clearly indicates that patient-centric services delivered by qualified local</w:t>
      </w:r>
      <w:r>
        <w:t xml:space="preserve"> </w:t>
      </w:r>
      <w:r>
        <w:rPr>
          <w:bCs/>
          <w:b/>
        </w:rPr>
        <w:t xml:space="preserve">Optometrist</w:t>
      </w:r>
      <w:r>
        <w:t xml:space="preserve"> </w:t>
      </w:r>
      <w:r>
        <w:t xml:space="preserve">professionals are the cornerstone of market success in southern China's most dynamic city.</w:t>
      </w:r>
    </w:p>
    <w:p>
      <w:pPr>
        <w:pStyle w:val="BodyText"/>
      </w:pPr>
      <w:r>
        <w:rPr>
          <w:iCs/>
          <w:i/>
        </w:rPr>
        <w:t xml:space="preserve">This Sales Report is prepared exclusively for internal strategic planning in China Guangzhou operations. All data sourced from practice management systems and Guangdong Health Department statistics (Q3 2023).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Sales Report: Guangzhou Market Analysis</dc:title>
  <dc:creator/>
  <dc:language>en</dc:language>
  <cp:keywords/>
  <dcterms:created xsi:type="dcterms:W3CDTF">2026-07-23T18:15:44Z</dcterms:created>
  <dcterms:modified xsi:type="dcterms:W3CDTF">2026-07-23T18:15:44Z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