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Optometry</w:t>
      </w:r>
      <w:r>
        <w:t xml:space="preserve"> </w:t>
      </w:r>
      <w:r>
        <w:t xml:space="preserve">Sales</w:t>
      </w:r>
      <w:r>
        <w:t xml:space="preserve"> </w:t>
      </w:r>
      <w:r>
        <w:t xml:space="preserve">Report:</w:t>
      </w:r>
      <w:r>
        <w:t xml:space="preserve"> </w:t>
      </w:r>
      <w:r>
        <w:t xml:space="preserve">China</w:t>
      </w:r>
      <w:r>
        <w:t xml:space="preserve"> </w:t>
      </w:r>
      <w:r>
        <w:t xml:space="preserve">Shanghai</w:t>
      </w:r>
      <w:r>
        <w:t xml:space="preserve"> </w:t>
      </w:r>
      <w:r>
        <w:t xml:space="preserve">Market</w:t>
      </w:r>
      <w:r>
        <w:t xml:space="preserve"> </w:t>
      </w:r>
      <w:r>
        <w:t xml:space="preserve">Analysis</w:t>
      </w:r>
    </w:p>
    <w:bookmarkStart w:id="27" w:name="X706cb9c2f2f1d1cd5e255b227926a659312179e"/>
    <w:p>
      <w:pPr>
        <w:pStyle w:val="Heading1"/>
      </w:pPr>
      <w:r>
        <w:t xml:space="preserve">Comprehensive Sales Report: Optometrist Services in China Shanghai Market (Q3 2023)</w:t>
      </w:r>
    </w:p>
    <w:bookmarkStart w:id="20" w:name="introduction"/>
    <w:p>
      <w:pPr>
        <w:pStyle w:val="Heading2"/>
      </w:pPr>
      <w:r>
        <w:t xml:space="preserve">Introduction</w:t>
      </w:r>
    </w:p>
    <w:p>
      <w:pPr>
        <w:pStyle w:val="FirstParagraph"/>
      </w:pPr>
      <w:r>
        <w:t xml:space="preserve">This Sales Report presents a detailed analysis of optometry service performance within the dynamic healthcare landscape of China Shanghai. As one of the world's most populous metropolitan areas, Shanghai represents a critical growth frontier for optometric care, driven by rising urbanization rates, increasing digital device usage among residents, and heightened health consciousness. This document synthesizes sales data, market trends, and strategic insights to guide future business development for our optometrist practice in this pivotal Chinese market.</w:t>
      </w:r>
    </w:p>
    <w:bookmarkEnd w:id="20"/>
    <w:bookmarkStart w:id="21" w:name="sales-performance-highlights"/>
    <w:p>
      <w:pPr>
        <w:pStyle w:val="Heading2"/>
      </w:pPr>
      <w:r>
        <w:t xml:space="preserve">Sales Performance Highlights</w:t>
      </w:r>
    </w:p>
    <w:p>
      <w:pPr>
        <w:pStyle w:val="FirstParagraph"/>
      </w:pPr>
      <w:r>
        <w:t xml:space="preserve">During Q3 2023, our Shanghai-based optometrist practice achieved remarkable sales growth of 18.7% compared to the previous quarter, reaching a total revenue of RMB 4.2 million (approximately USD $580,000). This growth significantly outpaced the Shanghai optometry market average of 9.2%. Key drivers included a 34% surge in comprehensive eye examinations and a 27% increase in specialized contact lens fittings – both critical service lines for our Shanghai clientele.</w:t>
      </w:r>
    </w:p>
    <w:p>
      <w:pPr>
        <w:pStyle w:val="BodyText"/>
      </w:pPr>
      <w:r>
        <w:t xml:space="preserve">Notable sales metrics include:</w:t>
      </w:r>
    </w:p>
    <w:p>
      <w:pPr>
        <w:numPr>
          <w:ilvl w:val="0"/>
          <w:numId w:val="1001"/>
        </w:numPr>
        <w:pStyle w:val="Compact"/>
      </w:pPr>
      <w:r>
        <w:rPr>
          <w:bCs/>
          <w:b/>
        </w:rPr>
        <w:t xml:space="preserve">Patient Volume:</w:t>
      </w:r>
      <w:r>
        <w:t xml:space="preserve"> </w:t>
      </w:r>
      <w:r>
        <w:t xml:space="preserve">2,850 consultations (up 31% YoY)</w:t>
      </w:r>
    </w:p>
    <w:p>
      <w:pPr>
        <w:numPr>
          <w:ilvl w:val="0"/>
          <w:numId w:val="1001"/>
        </w:numPr>
        <w:pStyle w:val="Compact"/>
      </w:pPr>
      <w:r>
        <w:rPr>
          <w:bCs/>
          <w:b/>
        </w:rPr>
        <w:t xml:space="preserve">Product Sales:</w:t>
      </w:r>
      <w:r>
        <w:t xml:space="preserve"> </w:t>
      </w:r>
      <w:r>
        <w:t xml:space="preserve">Eyewear and specialty lenses contributed 42% of total revenue (up 37% from Q2)</w:t>
      </w:r>
    </w:p>
    <w:p>
      <w:pPr>
        <w:numPr>
          <w:ilvl w:val="0"/>
          <w:numId w:val="1001"/>
        </w:numPr>
        <w:pStyle w:val="Compact"/>
      </w:pPr>
      <w:r>
        <w:rPr>
          <w:bCs/>
          <w:b/>
        </w:rPr>
        <w:t xml:space="preserve">Clinic Utilization Rate:</w:t>
      </w:r>
      <w:r>
        <w:t xml:space="preserve"> </w:t>
      </w:r>
      <w:r>
        <w:t xml:space="preserve">89% (exceeding Shanghai industry benchmark of 75%)</w:t>
      </w:r>
    </w:p>
    <w:p>
      <w:pPr>
        <w:numPr>
          <w:ilvl w:val="0"/>
          <w:numId w:val="1001"/>
        </w:numPr>
        <w:pStyle w:val="Compact"/>
      </w:pPr>
      <w:r>
        <w:rPr>
          <w:bCs/>
          <w:b/>
        </w:rPr>
        <w:t xml:space="preserve">Client Retention Rate:</w:t>
      </w:r>
      <w:r>
        <w:t xml:space="preserve"> </w:t>
      </w:r>
      <w:r>
        <w:t xml:space="preserve">86% (vs. market average of 72%)</w:t>
      </w:r>
    </w:p>
    <w:bookmarkEnd w:id="21"/>
    <w:bookmarkStart w:id="22" w:name="market-analysis-china-shanghai-context"/>
    <w:p>
      <w:pPr>
        <w:pStyle w:val="Heading2"/>
      </w:pPr>
      <w:r>
        <w:t xml:space="preserve">Market Analysis: China Shanghai Context</w:t>
      </w:r>
    </w:p>
    <w:p>
      <w:pPr>
        <w:pStyle w:val="FirstParagraph"/>
      </w:pPr>
      <w:r>
        <w:t xml:space="preserve">The Shanghai optometry market continues its upward trajectory, projected to reach RMB 18.5 billion by 2025 (CAGR 14.3%). Three pivotal trends specifically impact our Sales Report findings:</w:t>
      </w:r>
    </w:p>
    <w:p>
      <w:pPr>
        <w:numPr>
          <w:ilvl w:val="0"/>
          <w:numId w:val="1002"/>
        </w:numPr>
        <w:pStyle w:val="Compact"/>
      </w:pPr>
      <w:r>
        <w:rPr>
          <w:bCs/>
          <w:b/>
        </w:rPr>
        <w:t xml:space="preserve">Urban Eye Strain Crisis:</w:t>
      </w:r>
      <w:r>
        <w:t xml:space="preserve"> </w:t>
      </w:r>
      <w:r>
        <w:t xml:space="preserve">With Shanghai's digital penetration at 94% and average screen time exceeding 6 hours daily, demand for digital eye strain assessments has grown by 51% in Q3. Our optometrist practice developed a specialized "Screen Time Health Package" that captured 22% of new patients.</w:t>
      </w:r>
    </w:p>
    <w:p>
      <w:pPr>
        <w:numPr>
          <w:ilvl w:val="0"/>
          <w:numId w:val="1002"/>
        </w:numPr>
        <w:pStyle w:val="Compact"/>
      </w:pPr>
      <w:r>
        <w:rPr>
          <w:bCs/>
          <w:b/>
        </w:rPr>
        <w:t xml:space="preserve">Insurance Integration:</w:t>
      </w:r>
      <w:r>
        <w:t xml:space="preserve"> </w:t>
      </w:r>
      <w:r>
        <w:t xml:space="preserve">Shanghai's healthcare reform now covers 67% of optometry services under major medical insurance plans. We strategically partnered with Ping An Healthcare to achieve 41% of billings through insurance, accelerating patient acquisition in this cost-conscious market.</w:t>
      </w:r>
    </w:p>
    <w:p>
      <w:pPr>
        <w:numPr>
          <w:ilvl w:val="0"/>
          <w:numId w:val="1002"/>
        </w:numPr>
        <w:pStyle w:val="Compact"/>
      </w:pPr>
      <w:r>
        <w:rPr>
          <w:bCs/>
          <w:b/>
        </w:rPr>
        <w:t xml:space="preserve">High-Value Premium Services:</w:t>
      </w:r>
      <w:r>
        <w:t xml:space="preserve"> </w:t>
      </w:r>
      <w:r>
        <w:t xml:space="preserve">Affluent Shanghai residents increasingly seek premium eyewear and personalized vision correction. Our luxury lens line (with anti-blue light technology) achieved 29% profit margins – 3.2x higher than standard products.</w:t>
      </w:r>
    </w:p>
    <w:bookmarkEnd w:id="22"/>
    <w:bookmarkStart w:id="23" w:name="key-challenges-in-china-shanghai-market"/>
    <w:p>
      <w:pPr>
        <w:pStyle w:val="Heading2"/>
      </w:pPr>
      <w:r>
        <w:t xml:space="preserve">Key Challenges in China Shanghai Market</w:t>
      </w:r>
    </w:p>
    <w:p>
      <w:pPr>
        <w:pStyle w:val="FirstParagraph"/>
      </w:pPr>
      <w:r>
        <w:t xml:space="preserve">Despite strong sales momentum, our Shanghai optometrist operation navigated significant market-specific challenges documented in this Sales Report:</w:t>
      </w:r>
    </w:p>
    <w:p>
      <w:pPr>
        <w:numPr>
          <w:ilvl w:val="0"/>
          <w:numId w:val="1003"/>
        </w:numPr>
        <w:pStyle w:val="Compact"/>
      </w:pPr>
      <w:r>
        <w:rPr>
          <w:bCs/>
          <w:b/>
        </w:rPr>
        <w:t xml:space="preserve">Cultural Perceptions:</w:t>
      </w:r>
      <w:r>
        <w:t xml:space="preserve"> </w:t>
      </w:r>
      <w:r>
        <w:t xml:space="preserve">Initial resistance to regular eye exams among older demographics required extensive community education through Shanghai-based health fairs and WeChat wellness campaigns.</w:t>
      </w:r>
    </w:p>
    <w:p>
      <w:pPr>
        <w:numPr>
          <w:ilvl w:val="0"/>
          <w:numId w:val="1003"/>
        </w:numPr>
        <w:pStyle w:val="Compact"/>
      </w:pPr>
      <w:r>
        <w:rPr>
          <w:bCs/>
          <w:b/>
        </w:rPr>
        <w:t xml:space="preserve">Regulatory Navigation:</w:t>
      </w:r>
      <w:r>
        <w:t xml:space="preserve"> </w:t>
      </w:r>
      <w:r>
        <w:t xml:space="preserve">Navigating Shanghai's medical licensing requirements for foreign-trained optometrists necessitated strategic partnerships with local hospitals, adding 3 months to our market entry timeline but ultimately expanding service credibility.</w:t>
      </w:r>
    </w:p>
    <w:p>
      <w:pPr>
        <w:numPr>
          <w:ilvl w:val="0"/>
          <w:numId w:val="1003"/>
        </w:numPr>
        <w:pStyle w:val="Compact"/>
      </w:pPr>
      <w:r>
        <w:rPr>
          <w:bCs/>
          <w:b/>
        </w:rPr>
        <w:t xml:space="preserve">Competitive Intensification:</w:t>
      </w:r>
      <w:r>
        <w:t xml:space="preserve"> </w:t>
      </w:r>
      <w:r>
        <w:t xml:space="preserve">New entrants from both domestic chains (e.g., Vision China) and international players (e.g., LensCrafters Shanghai) increased competition for high-value clients. Our sales team responded with personalized loyalty programs targeting corporate clients.</w:t>
      </w:r>
    </w:p>
    <w:bookmarkEnd w:id="23"/>
    <w:bookmarkStart w:id="24" w:name="strategic-sales-initiatives"/>
    <w:p>
      <w:pPr>
        <w:pStyle w:val="Heading2"/>
      </w:pPr>
      <w:r>
        <w:t xml:space="preserve">Strategic Sales Initiatives</w:t>
      </w:r>
    </w:p>
    <w:p>
      <w:pPr>
        <w:pStyle w:val="FirstParagraph"/>
      </w:pPr>
      <w:r>
        <w:t xml:space="preserve">To overcome these challenges while capitalizing on Shanghai's market opportunities, we implemented three targeted sales initiatives documented in our quarterly review:</w:t>
      </w:r>
    </w:p>
    <w:p>
      <w:pPr>
        <w:numPr>
          <w:ilvl w:val="0"/>
          <w:numId w:val="1004"/>
        </w:numPr>
        <w:pStyle w:val="Compact"/>
      </w:pPr>
      <w:r>
        <w:rPr>
          <w:bCs/>
          <w:b/>
        </w:rPr>
        <w:t xml:space="preserve">Corporate Wellness Partnerships:</w:t>
      </w:r>
      <w:r>
        <w:t xml:space="preserve"> </w:t>
      </w:r>
      <w:r>
        <w:t xml:space="preserve">Secured contracts with 15 major Shanghai enterprises (including Alibaba and Siemens China) for on-site eye screenings. This generated RMB 1.2 million in recurring revenue and positioned us as the preferred optometrist provider for corporate health programs.</w:t>
      </w:r>
    </w:p>
    <w:p>
      <w:pPr>
        <w:numPr>
          <w:ilvl w:val="0"/>
          <w:numId w:val="1004"/>
        </w:numPr>
        <w:pStyle w:val="Compact"/>
      </w:pPr>
      <w:r>
        <w:rPr>
          <w:bCs/>
          <w:b/>
        </w:rPr>
        <w:t xml:space="preserve">Digital Transformation:</w:t>
      </w:r>
      <w:r>
        <w:t xml:space="preserve"> </w:t>
      </w:r>
      <w:r>
        <w:t xml:space="preserve">Launched a WeChat-based appointment system integrated with Shanghai's "City Health" mobile platform, reducing no-show rates by 33% and increasing clinic throughput by 19%.</w:t>
      </w:r>
    </w:p>
    <w:p>
      <w:pPr>
        <w:numPr>
          <w:ilvl w:val="0"/>
          <w:numId w:val="1004"/>
        </w:numPr>
        <w:pStyle w:val="Compact"/>
      </w:pPr>
      <w:r>
        <w:rPr>
          <w:bCs/>
          <w:b/>
        </w:rPr>
        <w:t xml:space="preserve">Cultural Localization:</w:t>
      </w:r>
      <w:r>
        <w:t xml:space="preserve"> </w:t>
      </w:r>
      <w:r>
        <w:t xml:space="preserve">Developed bilingual (Mandarin/English) patient education materials addressing Chinese-specific eye health concerns like "Computer Vision Syndrome in Young Professionals." This initiative improved client satisfaction scores by 28 points (to 94.3/100).</w:t>
      </w:r>
    </w:p>
    <w:bookmarkEnd w:id="24"/>
    <w:bookmarkStart w:id="25" w:name="X9bb60013951776eb7bbe2dd38540b70d881e204"/>
    <w:p>
      <w:pPr>
        <w:pStyle w:val="Heading2"/>
      </w:pPr>
      <w:r>
        <w:t xml:space="preserve">Future Outlook: Strategic Growth Plan for China Shanghai</w:t>
      </w:r>
    </w:p>
    <w:p>
      <w:pPr>
        <w:pStyle w:val="FirstParagraph"/>
      </w:pPr>
      <w:r>
        <w:t xml:space="preserve">Based on this Sales Report analysis, we project sustained growth for our optometrist services in Shanghai through 2024. Our forward-looking strategy includes:</w:t>
      </w:r>
    </w:p>
    <w:p>
      <w:pPr>
        <w:numPr>
          <w:ilvl w:val="0"/>
          <w:numId w:val="1005"/>
        </w:numPr>
        <w:pStyle w:val="Compact"/>
      </w:pPr>
      <w:r>
        <w:rPr>
          <w:bCs/>
          <w:b/>
        </w:rPr>
        <w:t xml:space="preserve">New Clinic Expansion:</w:t>
      </w:r>
      <w:r>
        <w:t xml:space="preserve"> </w:t>
      </w:r>
      <w:r>
        <w:t xml:space="preserve">Opening a second location in Pudong District by Q1 2024 to capture Shanghai's rapidly growing eastern business hub population (projected 37% new residents annually).</w:t>
      </w:r>
    </w:p>
    <w:p>
      <w:pPr>
        <w:numPr>
          <w:ilvl w:val="0"/>
          <w:numId w:val="1005"/>
        </w:numPr>
        <w:pStyle w:val="Compact"/>
      </w:pPr>
      <w:r>
        <w:rPr>
          <w:bCs/>
          <w:b/>
        </w:rPr>
        <w:t xml:space="preserve">Technology Integration:</w:t>
      </w:r>
      <w:r>
        <w:t xml:space="preserve"> </w:t>
      </w:r>
      <w:r>
        <w:t xml:space="preserve">Implementing AI-powered retinal screening tools approved by China's NMPA, targeting a 35% reduction in diagnostic time and enabling higher-volume service delivery.</w:t>
      </w:r>
    </w:p>
    <w:p>
      <w:pPr>
        <w:numPr>
          <w:ilvl w:val="0"/>
          <w:numId w:val="1005"/>
        </w:numPr>
        <w:pStyle w:val="Compact"/>
      </w:pPr>
      <w:r>
        <w:rPr>
          <w:bCs/>
          <w:b/>
        </w:rPr>
        <w:t xml:space="preserve">Premium Service Tiering:</w:t>
      </w:r>
      <w:r>
        <w:t xml:space="preserve"> </w:t>
      </w:r>
      <w:r>
        <w:t xml:space="preserve">Launching "Shanghai Vision Elite" subscription program (RMB 1,200/month) offering priority appointments, home visits, and annual comprehensive screenings – projected to generate RMB 8.7 million in annual recurring revenue by Q4 2024.</w:t>
      </w:r>
    </w:p>
    <w:bookmarkEnd w:id="25"/>
    <w:bookmarkStart w:id="26" w:name="conclusion"/>
    <w:p>
      <w:pPr>
        <w:pStyle w:val="Heading2"/>
      </w:pPr>
      <w:r>
        <w:t xml:space="preserve">Conclusion</w:t>
      </w:r>
    </w:p>
    <w:p>
      <w:pPr>
        <w:pStyle w:val="FirstParagraph"/>
      </w:pPr>
      <w:r>
        <w:t xml:space="preserve">This Sales Report unequivocally demonstrates the robust growth potential for professional optometrist services within China Shanghai's evolving healthcare ecosystem. Our strategic focus on cultural adaptation, technological innovation, and corporate partnership development has positioned us to lead in a market where eye care is transitioning from reactive treatment to proactive health management. With Shanghai's aging population (16% over 60 years) and rising myopia rates among youth (affecting 75% of urban students), the demand for our optometrist services will only intensify.</w:t>
      </w:r>
    </w:p>
    <w:p>
      <w:pPr>
        <w:pStyle w:val="BodyText"/>
      </w:pPr>
      <w:r>
        <w:t xml:space="preserve">As we enter 2024, our commitment to Shanghai's eye health needs remains uncompromised. We are not merely reporting sales figures – we are building a sustainable vision care ecosystem within China Shanghai that prioritizes both clinical excellence and community well-being. The path forward requires continued investment in local talent development and deeper integration with Shanghai's public health initiatives, ensuring our optometrist practice evolves alongside the city it serves.</w:t>
      </w:r>
    </w:p>
    <w:p>
      <w:pPr>
        <w:pStyle w:val="BodyText"/>
      </w:pPr>
      <w:r>
        <w:rPr>
          <w:bCs/>
          <w:b/>
        </w:rPr>
        <w:t xml:space="preserve">Prepared for: Shanghai Vision Care Management</w:t>
      </w:r>
      <w:r>
        <w:br/>
      </w:r>
      <w:r>
        <w:rPr>
          <w:bCs/>
          <w:b/>
        </w:rPr>
        <w:t xml:space="preserve">Date: October 26,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Optometry Sales Report: China Shanghai Market Analysis</dc:title>
  <dc:creator/>
  <dc:language>en</dc:language>
  <cp:keywords/>
  <dcterms:created xsi:type="dcterms:W3CDTF">2026-07-21T13:12:06Z</dcterms:created>
  <dcterms:modified xsi:type="dcterms:W3CDTF">2026-07-21T13:12:06Z</dcterms:modified>
</cp:coreProperties>
</file>

<file path=docProps/custom.xml><?xml version="1.0" encoding="utf-8"?>
<Properties xmlns="http://schemas.openxmlformats.org/officeDocument/2006/custom-properties" xmlns:vt="http://schemas.openxmlformats.org/officeDocument/2006/docPropsVTypes"/>
</file>