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X3ee152889c6e59eb6e25eed3c76d2c88c9e1245"/>
    <w:p>
      <w:pPr>
        <w:pStyle w:val="Heading1"/>
      </w:pPr>
      <w:r>
        <w:t xml:space="preserve">Sales Report: Optometric Practice Performance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performance of our optometric practice in the vibrant and competitive market of Colombia Bogotá. Covering Q3 2023 (July-September), this document details sales metrics, market trends, customer behavior, and strategic recommendations specifically tailored to the unique healthcare landscape of Bogotá. With over 8 million residents and growing demand for eye care services, our practice has achieved remarkable growth of 18.7% year-over-year in revenue while maintaining exceptional patient satisfaction scores (4.9/5 average). This report confirms Bogotá's position as Colombia's most promising market for specialized optometric services and outlines critical pathways for sustained expansion.</w:t>
      </w:r>
    </w:p>
    <w:bookmarkEnd w:id="20"/>
    <w:bookmarkStart w:id="21" w:name="Xbb3623a2405dd08cca1094a8ffa812f8115c7f2"/>
    <w:p>
      <w:pPr>
        <w:pStyle w:val="Heading2"/>
      </w:pPr>
      <w:r>
        <w:t xml:space="preserve">Market Analysis: Optometry Landscape in Colombia Bogotá</w:t>
      </w:r>
    </w:p>
    <w:p>
      <w:pPr>
        <w:pStyle w:val="FirstParagraph"/>
      </w:pPr>
      <w:r>
        <w:t xml:space="preserve">Bogotá represents the epicenter of ophthalmic healthcare in Colombia, hosting 37% of the nation's licensed optometrists and accounting for 41% of all eyewear sales. The city's unique demographic profile—characterized by high urban density (14,000 people/km²), rising middle-class population (62% of Bogotá residents in formal employment), and increasing digital device usage—creates exceptional demand for optometric services. Recent data from the Colombian Ministry of Health reveals a 29% surge in vision-related consultations across Bogotá since 2020, driven by prolonged screen time during remote work and heightened health awareness post-pandemic. Crucially, 78% of Bogotá residents prioritize specialized optometric care over retail optical chains, creating a significant opportunity for premium practice differentiation.</w:t>
      </w:r>
    </w:p>
    <w:bookmarkEnd w:id="21"/>
    <w:bookmarkStart w:id="22" w:name="sales-performance-breakdown-q3-2023"/>
    <w:p>
      <w:pPr>
        <w:pStyle w:val="Heading2"/>
      </w:pPr>
      <w:r>
        <w:t xml:space="preserve">Sales Performance Breakdown (Q3 2023)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Revenue (COP)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Digital Eye Exams &amp; Diagnostic Services</w:t>
      </w:r>
    </w:p>
    <w:p>
      <w:pPr>
        <w:pStyle w:val="BodyText"/>
      </w:pPr>
      <w:r>
        <w:t xml:space="preserve">48,500,000</w:t>
      </w:r>
    </w:p>
    <w:p>
      <w:pPr>
        <w:pStyle w:val="BodyText"/>
      </w:pPr>
      <w:r>
        <w:t xml:space="preserve">32.1%</w:t>
      </w:r>
    </w:p>
    <w:p>
      <w:pPr>
        <w:pStyle w:val="BodyText"/>
      </w:pPr>
      <w:r>
        <w:t xml:space="preserve">+24.3%</w:t>
      </w:r>
    </w:p>
    <w:p>
      <w:pPr>
        <w:pStyle w:val="BodyText"/>
      </w:pPr>
      <w:r>
        <w:t xml:space="preserve">Premium Eyewear (Designer Frames)</w:t>
      </w:r>
    </w:p>
    <w:p>
      <w:pPr>
        <w:pStyle w:val="BodyText"/>
      </w:pPr>
      <w:r>
        <w:t xml:space="preserve">61,250,000</w:t>
      </w:r>
    </w:p>
    <w:p>
      <w:pPr>
        <w:pStyle w:val="BodyText"/>
      </w:pPr>
      <w:r>
        <w:t xml:space="preserve">Contact Lenses &amp; Specialty Products</w:t>
      </w:r>
    </w:p>
    <w:p>
      <w:pPr>
        <w:pStyle w:val="BodyText"/>
      </w:pPr>
      <w:r>
        <w:t xml:space="preserve">The most significant growth driver was premium eyewear sales (+37.2% YoY), reflecting Bogotá's fashion-conscious consumer base and our strategic partnership with 5 international designer brands (including Oakley and Persol). Our digital eye exam services—which leverage AI-assisted diagnostics—accounted for the highest margin segment (68% gross margin) and saw a 41% increase in patient volume, directly addressing Bogotá's urban health challenge of undiagnosed myopia among schoolchildren. Notably, 63% of our sales came from repeat customers, demonstrating strong patient loyalty in Colombia's competitive optometric market.</w:t>
      </w:r>
    </w:p>
    <w:bookmarkEnd w:id="22"/>
    <w:bookmarkStart w:id="23" w:name="X65a64722847a9c0376b60793b84dd905718a22b"/>
    <w:p>
      <w:pPr>
        <w:pStyle w:val="Heading2"/>
      </w:pPr>
      <w:r>
        <w:t xml:space="preserve">Customer Insights: Bogotá-Specific Behavior Patterns</w:t>
      </w:r>
    </w:p>
    <w:p>
      <w:pPr>
        <w:pStyle w:val="FirstParagraph"/>
      </w:pPr>
      <w:r>
        <w:t xml:space="preserve">Analysis reveals distinct purchasing behaviors among Bogotá residents that differentiate them from other Colombian cities: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Focus:</w:t>
      </w:r>
      <w:r>
        <w:t xml:space="preserve"> </w:t>
      </w:r>
      <w:r>
        <w:t xml:space="preserve">58% of our clients are aged 25-45 (professional class), with a 23% higher female ratio than national average. This cohort prioritizes "lifestyle eye care" – seeking frames that complement Bogotá's fashion-forward culture and digital health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76% of premium frame purchases occur between August-October (Bogotá's "fashion season") coinciding with back-to-work/school periods, while contact lens sales peak in January (post-holiday eye strain).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Pricing Sensitivity:</w:t>
      </w:r>
      <w:r>
        <w:t xml:space="preserve"> </w:t>
      </w:r>
      <w:r>
        <w:t xml:space="preserve">Bogotá consumers show willingness to pay 35% premium for practice-based care over retail optical stores, valuing the optometrist's clinical expertise and personalized service – a crucial differentiator in Colombia.</w:t>
      </w:r>
    </w:p>
    <w:bookmarkEnd w:id="23"/>
    <w:bookmarkStart w:id="24" w:name="challenges-in-colombia-bogotá-market"/>
    <w:p>
      <w:pPr>
        <w:pStyle w:val="Heading2"/>
      </w:pPr>
      <w:r>
        <w:t xml:space="preserve">Challenges in Colombia Bogotá Market</w:t>
      </w:r>
    </w:p>
    <w:p>
      <w:pPr>
        <w:pStyle w:val="FirstParagraph"/>
      </w:pPr>
      <w:r>
        <w:t xml:space="preserve">Despite strong performance, we face three critical challenges unique to Bogotá's healthcare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Colombia's ANMAT (National Food and Drug Surveillance Agency) requires specialized optometry certifications for digital diagnostics. Navigating Bogotá-specific compliance took 14 months for our new AI diagnostic system, delaying revenue capture by Q2 2023.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Pressure:</w:t>
      </w:r>
      <w:r>
        <w:t xml:space="preserve"> </w:t>
      </w:r>
      <w:r>
        <w:t xml:space="preserve">Retail chains like Óptica Punto and local clinics are aggressively undercutting prices (offering "free exams" with frame purchases), forcing us to emphasize clinical value over cost in Bogotá's price-sensitive segments.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Logistical Hurdles:</w:t>
      </w:r>
      <w:r>
        <w:t xml:space="preserve"> </w:t>
      </w:r>
      <w:r>
        <w:t xml:space="preserve">Bogotá's traffic congestion causes 27% of scheduled appointments to be missed. Our practice is implementing a new mobile notification system integrated with Colombia's "Bogotá Móvil" app to address this, reducing no-shows by 19% in pilot testing.</w:t>
      </w:r>
    </w:p>
    <w:bookmarkEnd w:id="24"/>
    <w:bookmarkStart w:id="25" w:name="X0be83aa2281409ba37db8cacfd47d3feb94a318"/>
    <w:p>
      <w:pPr>
        <w:pStyle w:val="Heading2"/>
      </w:pPr>
      <w:r>
        <w:t xml:space="preserve">Strategic Recommendations for Bogotá Growth</w:t>
      </w:r>
    </w:p>
    <w:p>
      <w:pPr>
        <w:pStyle w:val="FirstParagraph"/>
      </w:pPr>
      <w:r>
        <w:t xml:space="preserve">To capitalize on Bogotá's market potential, we propose three targeted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Hyper-Localized Community Programs:</w:t>
      </w:r>
      <w:r>
        <w:t xml:space="preserve"> </w:t>
      </w:r>
      <w:r>
        <w:t xml:space="preserve">Partner with 15 Bogotá public schools in high-myopia-risk districts (e.g., Suba, Fontibón) to provide free vision screenings. This builds trust within neighborhoods while generating referral traffic – estimated to capture 12% new patient volume by Q2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Teleoptometry Expansion:</w:t>
      </w:r>
      <w:r>
        <w:t xml:space="preserve"> </w:t>
      </w:r>
      <w:r>
        <w:t xml:space="preserve">Launch Colombia's first government-licensed teleoptometry service for Bogotá residents, targeting the 43% of city dwellers without access to in-person care due to location or mobility constraints. Initial pilot shows 89% patient acceptance among Bogotá seniors.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Strategy:</w:t>
      </w:r>
      <w:r>
        <w:t xml:space="preserve"> </w:t>
      </w:r>
      <w:r>
        <w:t xml:space="preserve">Develop "Bogotá Edition" eyewear collections featuring local artists' designs (e.g., motifs from La Candelaria neighborhood), priced 20% below standard premium lines. This resonates with city pride and has already driven 31% of Q3 frame sales.</w:t>
      </w:r>
    </w:p>
    <w:bookmarkEnd w:id="25"/>
    <w:bookmarkStart w:id="26" w:name="financial-projections-investment-needs"/>
    <w:p>
      <w:pPr>
        <w:pStyle w:val="Heading2"/>
      </w:pPr>
      <w:r>
        <w:t xml:space="preserve">Financial Projections &amp; Investment Needs</w:t>
      </w:r>
    </w:p>
    <w:p>
      <w:pPr>
        <w:pStyle w:val="FirstParagraph"/>
      </w:pPr>
      <w:r>
        <w:t xml:space="preserve">Based on current momentum, we project a 26.4% revenue increase in Bogotá by Q4 2023, reaching COP 158 million monthly. To maintain this trajectory, we require strategic investment of COP 75 million (US$18,900) for:</w:t>
      </w:r>
    </w:p>
    <w:p>
      <w:pPr>
        <w:numPr>
          <w:ilvl w:val="0"/>
          <w:numId w:val="1004"/>
        </w:numPr>
        <w:pStyle w:val="Compact"/>
      </w:pPr>
      <w:r>
        <w:t xml:space="preserve">Teleoptometry platform certification with Colombia's Ministry of Health</w:t>
      </w:r>
    </w:p>
    <w:p>
      <w:pPr>
        <w:numPr>
          <w:ilvl w:val="0"/>
          <w:numId w:val="1004"/>
        </w:numPr>
        <w:pStyle w:val="Compact"/>
      </w:pPr>
      <w:r>
        <w:t xml:space="preserve">Community screening program for 2,000 Bogotá students</w:t>
      </w:r>
    </w:p>
    <w:p>
      <w:pPr>
        <w:numPr>
          <w:ilvl w:val="0"/>
          <w:numId w:val="1004"/>
        </w:numPr>
        <w:pStyle w:val="Compact"/>
      </w:pPr>
      <w:r>
        <w:t xml:space="preserve">Local artist partnerships for culturally relevant eyewear lines</w:t>
      </w:r>
    </w:p>
    <w:bookmarkEnd w:id="26"/>
    <w:bookmarkStart w:id="27" w:name="X61ba0931dd0041a81ff2c4fd035afd1da03a2a7"/>
    <w:p>
      <w:pPr>
        <w:pStyle w:val="Heading2"/>
      </w:pPr>
      <w:r>
        <w:t xml:space="preserve">Conclusion: Cementing Optometric Leadership in Colombia Bogotá</w:t>
      </w:r>
    </w:p>
    <w:p>
      <w:pPr>
        <w:pStyle w:val="FirstParagraph"/>
      </w:pPr>
      <w:r>
        <w:t xml:space="preserve">This Sales Report confirms that Colombia Bogotá remains the most dynamic and rewarding market for optometric excellence. Our practice's success – driven by clinical innovation, cultural adaptation, and community engagement – demonstrates how an Optometrist can thrive within Colombia's complex healthcare environment. The 18.7% YoY growth isn't merely a metric; it represents thousands of Bogotá residents who now trust our practice for life-changing vision care. As we implement these strategic initiatives, we position ourselves not just as an optometric provider, but as a vital component of Bogotá's evolving health ecosystem. The path forward requires continuous adaptation to Colombia's regulatory landscape and Bogotá-specific consumer behaviors – but the opportunity to lead in this high-growth market makes every challenge worthwhile. This Sales Report serves as our roadmap for capturing 40% of Bogotá's premium optometric segment within three years, solidifying our status as Colombia's premier Optometrist practice.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Growth Team, Bogotá Vision Center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Sales Report: Colombia Bogotá</dc:title>
  <dc:creator/>
  <dc:language>en</dc:language>
  <cp:keywords/>
  <dcterms:created xsi:type="dcterms:W3CDTF">2026-07-23T19:11:57Z</dcterms:created>
  <dcterms:modified xsi:type="dcterms:W3CDTF">2026-07-23T19:11:57Z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