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Medellín,</w:t>
      </w:r>
      <w:r>
        <w:t xml:space="preserve"> </w:t>
      </w:r>
      <w:r>
        <w:t xml:space="preserve">Colombia</w:t>
      </w:r>
    </w:p>
    <w:bookmarkStart w:id="29" w:name="X6727e5f246b1cc0501a096998206c91decfac71"/>
    <w:p>
      <w:pPr>
        <w:pStyle w:val="Heading1"/>
      </w:pPr>
      <w:r>
        <w:t xml:space="preserve">Comprehensive Sales Report for Optometry Services in Medellín, Colombia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Vision Care Colombia |</w:t>
      </w:r>
      <w:r>
        <w:t xml:space="preserve"> </w:t>
      </w:r>
      <w:r>
        <w:rPr>
          <w:bCs/>
          <w:b/>
        </w:rPr>
        <w:t xml:space="preserve">Report Period:</w:t>
      </w:r>
      <w:r>
        <w:t xml:space="preserve"> </w:t>
      </w:r>
      <w:r>
        <w:t xml:space="preserve">Q3 2023 (July-September)</w:t>
      </w:r>
    </w:p>
    <w:bookmarkStart w:id="20" w:name="purpose-and-scope"/>
    <w:p>
      <w:pPr>
        <w:pStyle w:val="Heading2"/>
      </w:pPr>
      <w:r>
        <w:t xml:space="preserve">Purpose and Scope</w:t>
      </w:r>
    </w:p>
    <w:p>
      <w:pPr>
        <w:pStyle w:val="FirstParagraph"/>
      </w:pPr>
      <w:r>
        <w:t xml:space="preserve">This Sales Report details the performance of our optometry practice in Medellín, Colombia, analyzing key revenue streams, market trends, and customer behavior. As a leading</w:t>
      </w:r>
      <w:r>
        <w:t xml:space="preserve"> </w:t>
      </w:r>
      <w:r>
        <w:rPr>
          <w:bCs/>
          <w:b/>
        </w:rPr>
        <w:t xml:space="preserve">Optometrist</w:t>
      </w:r>
      <w:r>
        <w:t xml:space="preserve"> </w:t>
      </w:r>
      <w:r>
        <w:t xml:space="preserve">service provider serving the vibrant urban community of</w:t>
      </w:r>
      <w:r>
        <w:t xml:space="preserve"> </w:t>
      </w:r>
      <w:r>
        <w:rPr>
          <w:bCs/>
          <w:b/>
        </w:rPr>
        <w:t xml:space="preserve">Colombia Medellín</w:t>
      </w:r>
      <w:r>
        <w:t xml:space="preserve">, we evaluate our strategic position within one of Latin America's fastest-growing optical markets. The report covers diagnostic services, eyewear sales, contact lenses, and specialized treatments across all five clinics in the city.</w:t>
      </w:r>
    </w:p>
    <w:bookmarkEnd w:id="20"/>
    <w:bookmarkStart w:id="21" w:name="executive-summary"/>
    <w:p>
      <w:pPr>
        <w:pStyle w:val="Heading2"/>
      </w:pPr>
      <w:r>
        <w:t xml:space="preserve">Executive Summary</w:t>
      </w:r>
    </w:p>
    <w:p>
      <w:pPr>
        <w:pStyle w:val="FirstParagraph"/>
      </w:pPr>
      <w:r>
        <w:t xml:space="preserve">Q3 2023 marked a period of significant growth for our optometry practice in Medellín. Total revenue reached $187,450 USD (a 19% increase from Q2), driven by strategic expansion into underserved neighborhoods and rising awareness of comprehensive eye health. Our</w:t>
      </w:r>
      <w:r>
        <w:t xml:space="preserve"> </w:t>
      </w:r>
      <w:r>
        <w:rPr>
          <w:bCs/>
          <w:b/>
        </w:rPr>
        <w:t xml:space="preserve">Optometrist</w:t>
      </w:r>
      <w:r>
        <w:t xml:space="preserve"> </w:t>
      </w:r>
      <w:r>
        <w:t xml:space="preserve">team performed 3,200+ clinical examinations – a 23% quarterly surge – demonstrating strong community trust in our</w:t>
      </w:r>
      <w:r>
        <w:t xml:space="preserve"> </w:t>
      </w:r>
      <w:r>
        <w:rPr>
          <w:bCs/>
          <w:b/>
        </w:rPr>
        <w:t xml:space="preserve">Colombia Medellín</w:t>
      </w:r>
      <w:r>
        <w:t xml:space="preserve"> </w:t>
      </w:r>
      <w:r>
        <w:t xml:space="preserve">healthcare network. The success reflects both increased patient volume and higher average transaction values due to premium service offerings.</w:t>
      </w:r>
    </w:p>
    <w:bookmarkEnd w:id="21"/>
    <w:bookmarkStart w:id="24" w:name="sales-performance-breakdown"/>
    <w:p>
      <w:pPr>
        <w:pStyle w:val="Heading2"/>
      </w:pPr>
      <w:r>
        <w:t xml:space="preserve">Sales Performance Breakdown</w:t>
      </w:r>
    </w:p>
    <w:bookmarkStart w:id="22" w:name="revenue-streams-analysis"/>
    <w:p>
      <w:pPr>
        <w:pStyle w:val="Heading3"/>
      </w:pPr>
      <w:r>
        <w:t xml:space="preserve">1. Revenue Streams Analysis</w:t>
      </w:r>
    </w:p>
    <w:p>
      <w:pPr>
        <w:pStyle w:val="FirstParagraph"/>
      </w:pPr>
      <w:r>
        <w:t xml:space="preserve">Service Category</w:t>
      </w:r>
    </w:p>
    <w:p>
      <w:pPr>
        <w:pStyle w:val="BodyText"/>
      </w:pPr>
      <w:r>
        <w:t xml:space="preserve">Q3 Revenue (USD)</w:t>
      </w:r>
    </w:p>
    <w:p>
      <w:pPr>
        <w:pStyle w:val="BodyText"/>
      </w:pPr>
      <w:r>
        <w:t xml:space="preserve">% of Total</w:t>
      </w:r>
    </w:p>
    <w:p>
      <w:pPr>
        <w:pStyle w:val="BodyText"/>
      </w:pPr>
      <w:r>
        <w:t xml:space="preserve">YoY Change</w:t>
      </w:r>
    </w:p>
    <w:p>
      <w:pPr>
        <w:pStyle w:val="BodyText"/>
      </w:pPr>
      <w:r>
        <w:t xml:space="preserve">Comprehensive Eye Exams</w:t>
      </w:r>
    </w:p>
    <w:p>
      <w:pPr>
        <w:pStyle w:val="BodyText"/>
      </w:pPr>
      <w:r>
        <w:t xml:space="preserve">$68,200</w:t>
      </w:r>
    </w:p>
    <w:p>
      <w:pPr>
        <w:pStyle w:val="BodyText"/>
      </w:pPr>
      <w:r>
        <w:t xml:space="preserve">36.4%</w:t>
      </w:r>
    </w:p>
    <w:p>
      <w:pPr>
        <w:pStyle w:val="BodyText"/>
      </w:pPr>
      <w:r>
        <w:t xml:space="preserve">+15%</w:t>
      </w:r>
    </w:p>
    <w:p>
      <w:pPr>
        <w:pStyle w:val="BodyText"/>
      </w:pPr>
      <w:r>
        <w:t xml:space="preserve">Eyewear (Frames + Lenses)</w:t>
      </w:r>
    </w:p>
    <w:p>
      <w:pPr>
        <w:pStyle w:val="BodyText"/>
      </w:pPr>
      <w:r>
        <w:t xml:space="preserve">$89,150</w:t>
      </w:r>
    </w:p>
    <w:p>
      <w:pPr>
        <w:pStyle w:val="BodyText"/>
      </w:pPr>
      <w:r>
        <w:t xml:space="preserve">47.6%</w:t>
      </w:r>
    </w:p>
    <w:p>
      <w:pPr>
        <w:pStyle w:val="BodyText"/>
      </w:pPr>
      <w:r>
        <w:t xml:space="preserve">+22%</w:t>
      </w:r>
    </w:p>
    <w:p>
      <w:pPr>
        <w:pStyle w:val="BodyText"/>
      </w:pPr>
      <w:r>
        <w:t xml:space="preserve">Contact Lenses &amp; Accessories</w:t>
      </w:r>
    </w:p>
    <w:p>
      <w:pPr>
        <w:pStyle w:val="BodyText"/>
      </w:pPr>
      <w:r>
        <w:t xml:space="preserve">$23,500</w:t>
      </w:r>
    </w:p>
    <w:p>
      <w:pPr>
        <w:pStyle w:val="BodyText"/>
      </w:pPr>
      <w:r>
        <w:t xml:space="preserve">12.5%</w:t>
      </w:r>
    </w:p>
    <w:p>
      <w:pPr>
        <w:pStyle w:val="BodyText"/>
      </w:pPr>
      <w:r>
        <w:t xml:space="preserve">+8%</w:t>
      </w:r>
    </w:p>
    <w:p>
      <w:pPr>
        <w:pStyle w:val="BodyText"/>
      </w:pPr>
      <w:r>
        <w:t xml:space="preserve">Specialized Treatments (Dry Eye, Pediatric)</w:t>
      </w:r>
    </w:p>
    <w:p>
      <w:pPr>
        <w:pStyle w:val="BodyText"/>
      </w:pPr>
      <w:r>
        <w:t xml:space="preserve">$6,600</w:t>
      </w:r>
    </w:p>
    <w:p>
      <w:pPr>
        <w:pStyle w:val="BodyText"/>
      </w:pPr>
      <w:r>
        <w:t xml:space="preserve">3.5%</w:t>
      </w:r>
    </w:p>
    <w:p>
      <w:pPr>
        <w:pStyle w:val="BodyText"/>
      </w:pPr>
      <w:r>
        <w:t xml:space="preserve">+31%</w:t>
      </w:r>
    </w:p>
    <w:p>
      <w:pPr>
        <w:pStyle w:val="BodyText"/>
      </w:pPr>
      <w:r>
        <w:t xml:space="preserve">Notably, premium eyewear sales increased by 28% due to our partnership with local Colombian designers (e.g., "Luz de Medellín" collection), which resonated strongly with the city's fashion-conscious demographic. Our</w:t>
      </w:r>
      <w:r>
        <w:t xml:space="preserve"> </w:t>
      </w:r>
      <w:r>
        <w:rPr>
          <w:bCs/>
          <w:b/>
        </w:rPr>
        <w:t xml:space="preserve">Optometrist</w:t>
      </w:r>
      <w:r>
        <w:t xml:space="preserve"> </w:t>
      </w:r>
      <w:r>
        <w:t xml:space="preserve">team also achieved a 92% patient retention rate through personalized follow-up care, directly contributing to repeat business in</w:t>
      </w:r>
      <w:r>
        <w:t xml:space="preserve"> </w:t>
      </w:r>
      <w:r>
        <w:rPr>
          <w:bCs/>
          <w:b/>
        </w:rPr>
        <w:t xml:space="preserve">Colombia Medellín</w:t>
      </w:r>
      <w:r>
        <w:t xml:space="preserve">.</w:t>
      </w:r>
    </w:p>
    <w:bookmarkEnd w:id="22"/>
    <w:bookmarkStart w:id="23" w:name="geographic-performance-in-medellín"/>
    <w:p>
      <w:pPr>
        <w:pStyle w:val="Heading3"/>
      </w:pPr>
      <w:r>
        <w:t xml:space="preserve">2. Geographic Performance in Medellín</w:t>
      </w:r>
    </w:p>
    <w:p>
      <w:pPr>
        <w:pStyle w:val="FirstParagraph"/>
      </w:pPr>
      <w:r>
        <w:t xml:space="preserve">All five clinics contributed positively, but the Santo Domingo and El Poblado locations saw exceptional growth:</w:t>
      </w:r>
    </w:p>
    <w:p>
      <w:pPr>
        <w:numPr>
          <w:ilvl w:val="0"/>
          <w:numId w:val="1001"/>
        </w:numPr>
        <w:pStyle w:val="Compact"/>
      </w:pPr>
      <w:r>
        <w:rPr>
          <w:bCs/>
          <w:b/>
        </w:rPr>
        <w:t xml:space="preserve">Santo Domingo (Southeast Medellín)</w:t>
      </w:r>
      <w:r>
        <w:t xml:space="preserve">: +34% revenue from low-income neighborhoods where we launched subsidized care programs</w:t>
      </w:r>
    </w:p>
    <w:p>
      <w:pPr>
        <w:numPr>
          <w:ilvl w:val="0"/>
          <w:numId w:val="1001"/>
        </w:numPr>
        <w:pStyle w:val="Compact"/>
      </w:pPr>
      <w:r>
        <w:rPr>
          <w:bCs/>
          <w:b/>
        </w:rPr>
        <w:t xml:space="preserve">El Poblado (Upscale District)</w:t>
      </w:r>
      <w:r>
        <w:t xml:space="preserve">: 25% revenue growth driven by corporate wellness partnerships with major Medellín businesses</w:t>
      </w:r>
    </w:p>
    <w:p>
      <w:pPr>
        <w:numPr>
          <w:ilvl w:val="0"/>
          <w:numId w:val="1001"/>
        </w:numPr>
        <w:pStyle w:val="Compact"/>
      </w:pPr>
      <w:r>
        <w:rPr>
          <w:bCs/>
          <w:b/>
        </w:rPr>
        <w:t xml:space="preserve">Comuna 13 (Historically Underserved)</w:t>
      </w:r>
      <w:r>
        <w:t xml:space="preserve">: First-time clinic establishment resulted in $48,000 in revenue during Q3, proving strong demand for accessible eye care</w:t>
      </w:r>
    </w:p>
    <w:bookmarkEnd w:id="23"/>
    <w:bookmarkEnd w:id="24"/>
    <w:bookmarkStart w:id="25" w:name="X4469bb6681286196e0f540a97bf1be473242f78"/>
    <w:p>
      <w:pPr>
        <w:pStyle w:val="Heading2"/>
      </w:pPr>
      <w:r>
        <w:t xml:space="preserve">Market Trends Influencing Sales in Colombia Medellín</w:t>
      </w:r>
    </w:p>
    <w:p>
      <w:pPr>
        <w:pStyle w:val="FirstParagraph"/>
      </w:pPr>
      <w:r>
        <w:t xml:space="preserve">Our data confirms three pivotal trends shaping the optometry market in</w:t>
      </w:r>
      <w:r>
        <w:t xml:space="preserve"> </w:t>
      </w:r>
      <w:r>
        <w:rPr>
          <w:bCs/>
          <w:b/>
        </w:rPr>
        <w:t xml:space="preserve">Colombia Medellín</w:t>
      </w:r>
      <w:r>
        <w:t xml:space="preserve">:</w:t>
      </w:r>
    </w:p>
    <w:p>
      <w:pPr>
        <w:numPr>
          <w:ilvl w:val="0"/>
          <w:numId w:val="1002"/>
        </w:numPr>
        <w:pStyle w:val="Compact"/>
      </w:pPr>
      <w:r>
        <w:rPr>
          <w:bCs/>
          <w:b/>
        </w:rPr>
        <w:t xml:space="preserve">Digital Adoption Surge:</w:t>
      </w:r>
      <w:r>
        <w:t xml:space="preserve"> </w:t>
      </w:r>
      <w:r>
        <w:t xml:space="preserve">68% of patients booked appointments via our mobile app – a 41% increase from Q2. This digital shift reduced no-show rates by 27%, directly boosting daily appointment volume.</w:t>
      </w:r>
    </w:p>
    <w:p>
      <w:pPr>
        <w:numPr>
          <w:ilvl w:val="0"/>
          <w:numId w:val="1002"/>
        </w:numPr>
        <w:pStyle w:val="Compact"/>
      </w:pPr>
      <w:r>
        <w:rPr>
          <w:bCs/>
          <w:b/>
        </w:rPr>
        <w:t xml:space="preserve">Preventive Care Focus:</w:t>
      </w:r>
      <w:r>
        <w:t xml:space="preserve"> </w:t>
      </w:r>
      <w:r>
        <w:t xml:space="preserve">Medellín's health ministry initiative "Ojos en Acción" (Eyes in Action) has increased community screenings, driving 38% of new patients through our partnership with local clinics.</w:t>
      </w:r>
    </w:p>
    <w:p>
      <w:pPr>
        <w:numPr>
          <w:ilvl w:val="0"/>
          <w:numId w:val="1002"/>
        </w:numPr>
        <w:pStyle w:val="Compact"/>
      </w:pPr>
      <w:r>
        <w:rPr>
          <w:bCs/>
          <w:b/>
        </w:rPr>
        <w:t xml:space="preserve">Economic Resilience:</w:t>
      </w:r>
      <w:r>
        <w:t xml:space="preserve"> </w:t>
      </w:r>
      <w:r>
        <w:t xml:space="preserve">Despite national inflation, the optometry sector in Medellín grew 14% YoY. Our premium pricing strategy (average $75 per eye exam vs. city average $62) was accepted due to exceptional patient outcomes and bilingual</w:t>
      </w:r>
      <w:r>
        <w:t xml:space="preserve"> </w:t>
      </w:r>
      <w:r>
        <w:rPr>
          <w:bCs/>
          <w:b/>
        </w:rPr>
        <w:t xml:space="preserve">Optometrist</w:t>
      </w:r>
      <w:r>
        <w:t xml:space="preserve"> </w:t>
      </w:r>
      <w:r>
        <w:t xml:space="preserve">staff serving both local and expat communities.</w:t>
      </w:r>
    </w:p>
    <w:bookmarkEnd w:id="25"/>
    <w:bookmarkStart w:id="26" w:name="customer-demographics-behavior"/>
    <w:p>
      <w:pPr>
        <w:pStyle w:val="Heading2"/>
      </w:pPr>
      <w:r>
        <w:t xml:space="preserve">Customer Demographics &amp; Behavior</w:t>
      </w:r>
    </w:p>
    <w:p>
      <w:pPr>
        <w:pStyle w:val="FirstParagraph"/>
      </w:pPr>
      <w:r>
        <w:t xml:space="preserve">Analysis of our 3,200 patients reveals key insights for targeted marketing:</w:t>
      </w:r>
    </w:p>
    <w:p>
      <w:pPr>
        <w:pStyle w:val="BodyText"/>
      </w:pPr>
      <w:r>
        <w:t xml:space="preserve">Demographic Segment</w:t>
      </w:r>
    </w:p>
    <w:p>
      <w:pPr>
        <w:pStyle w:val="BodyText"/>
      </w:pPr>
      <w:r>
        <w:t xml:space="preserve">Percentage of Patients</w:t>
      </w:r>
    </w:p>
    <w:p>
      <w:pPr>
        <w:pStyle w:val="BodyText"/>
      </w:pPr>
      <w:r>
        <w:t xml:space="preserve">Sales Impact</w:t>
      </w:r>
    </w:p>
    <w:p>
      <w:pPr>
        <w:pStyle w:val="BodyText"/>
      </w:pPr>
      <w:r>
        <w:t xml:space="preserve">Children (6-17 years)</w:t>
      </w:r>
    </w:p>
    <w:p>
      <w:pPr>
        <w:pStyle w:val="BodyText"/>
      </w:pPr>
      <w:r>
        <w:t xml:space="preserve">29%</w:t>
      </w:r>
    </w:p>
    <w:p>
      <w:pPr>
        <w:pStyle w:val="BodyText"/>
      </w:pPr>
      <w:r>
        <w:t xml:space="preserve">Pediatric exams drove 45% of contact lens sales; parents purchased premium UV-protective lenses for school use</w:t>
      </w:r>
    </w:p>
    <w:p>
      <w:pPr>
        <w:pStyle w:val="BodyText"/>
      </w:pPr>
      <w:r>
        <w:t xml:space="preserve">Adults (18-55 years)</w:t>
      </w:r>
    </w:p>
    <w:p>
      <w:pPr>
        <w:pStyle w:val="BodyText"/>
      </w:pPr>
      <w:r>
        <w:t xml:space="preserve">62%</w:t>
      </w:r>
    </w:p>
    <w:p>
      <w:pPr>
        <w:pStyle w:val="BodyText"/>
      </w:pPr>
      <w:r>
        <w:t xml:space="preserve">Largest revenue contributor – 73% of frame sales; high demand for blue-light blocking lenses among office workers</w:t>
      </w:r>
    </w:p>
    <w:p>
      <w:pPr>
        <w:pStyle w:val="BodyText"/>
      </w:pPr>
      <w:r>
        <w:t xml:space="preserve">Seniors (56+ years)</w:t>
      </w:r>
    </w:p>
    <w:p>
      <w:pPr>
        <w:pStyle w:val="BodyText"/>
      </w:pPr>
      <w:r>
        <w:t xml:space="preserve">9%</w:t>
      </w:r>
    </w:p>
    <w:p>
      <w:pPr>
        <w:pStyle w:val="BodyText"/>
      </w:pPr>
      <w:r>
        <w:br/>
      </w:r>
    </w:p>
    <w:p>
      <w:pPr>
        <w:pStyle w:val="BodyText"/>
      </w:pPr>
      <w:r>
        <w:t xml:space="preserve">Specialized cataract screening referrals generated $12,000 in revenue partnerships with Medellín ophthalmologists</w:t>
      </w:r>
    </w:p>
    <w:p>
      <w:pPr>
        <w:pStyle w:val="BodyText"/>
      </w:pPr>
      <w:r>
        <w:t xml:space="preserve">The "Medellín Mom" segment (mothers aged 35-45) represents a high-value group: 68% purchased multiple pairs of children's glasses while getting their own exams. Our bilingual</w:t>
      </w:r>
      <w:r>
        <w:t xml:space="preserve"> </w:t>
      </w:r>
      <w:r>
        <w:rPr>
          <w:bCs/>
          <w:b/>
        </w:rPr>
        <w:t xml:space="preserve">Optometrist</w:t>
      </w:r>
      <w:r>
        <w:t xml:space="preserve"> </w:t>
      </w:r>
      <w:r>
        <w:t xml:space="preserve">staff in El Poblado and Laureles neighborhoods directly improved trust metrics by 32% among this demographic.</w:t>
      </w:r>
    </w:p>
    <w:bookmarkEnd w:id="26"/>
    <w:bookmarkStart w:id="27" w:name="challenges-strategic-opportunities"/>
    <w:p>
      <w:pPr>
        <w:pStyle w:val="Heading2"/>
      </w:pPr>
      <w:r>
        <w:t xml:space="preserve">Challenges &amp; Strategic Opportunities</w:t>
      </w:r>
    </w:p>
    <w:p>
      <w:pPr>
        <w:pStyle w:val="FirstParagraph"/>
      </w:pPr>
      <w:r>
        <w:rPr>
          <w:bCs/>
          <w:b/>
        </w:rPr>
        <w:t xml:space="preserve">Key Challenges Observed:</w:t>
      </w:r>
    </w:p>
    <w:p>
      <w:pPr>
        <w:numPr>
          <w:ilvl w:val="0"/>
          <w:numId w:val="1003"/>
        </w:numPr>
        <w:pStyle w:val="Compact"/>
      </w:pPr>
      <w:r>
        <w:t xml:space="preserve">Inconsistent inventory turnover for premium frames due to import delays from EU suppliers (impacting 17% of potential sales)</w:t>
      </w:r>
    </w:p>
    <w:p>
      <w:pPr>
        <w:numPr>
          <w:ilvl w:val="0"/>
          <w:numId w:val="1003"/>
        </w:numPr>
        <w:pStyle w:val="Compact"/>
      </w:pPr>
      <w:r>
        <w:t xml:space="preserve">Limited awareness in peripheral Medellín communes about free screenings offered through "Ojos en Acción"</w:t>
      </w:r>
    </w:p>
    <w:p>
      <w:pPr>
        <w:pStyle w:val="FirstParagraph"/>
      </w:pPr>
      <w:r>
        <w:rPr>
          <w:bCs/>
          <w:b/>
        </w:rPr>
        <w:t xml:space="preserve">Strategic Opportunities Identified:</w:t>
      </w:r>
    </w:p>
    <w:p>
      <w:pPr>
        <w:numPr>
          <w:ilvl w:val="0"/>
          <w:numId w:val="1004"/>
        </w:numPr>
        <w:pStyle w:val="Compact"/>
      </w:pPr>
      <w:r>
        <w:rPr>
          <w:iCs/>
          <w:i/>
        </w:rPr>
        <w:t xml:space="preserve">Localized Production Partnership</w:t>
      </w:r>
      <w:r>
        <w:t xml:space="preserve">: Collaborate with Medellín-based manufacturers to develop affordable, locally produced frames – projected 22% revenue increase by Q1 2024.</w:t>
      </w:r>
    </w:p>
    <w:p>
      <w:pPr>
        <w:numPr>
          <w:ilvl w:val="0"/>
          <w:numId w:val="1004"/>
        </w:numPr>
        <w:pStyle w:val="Compact"/>
      </w:pPr>
      <w:r>
        <w:rPr>
          <w:iCs/>
          <w:i/>
        </w:rPr>
        <w:t xml:space="preserve">Corporate Wellness Expansion</w:t>
      </w:r>
      <w:r>
        <w:t xml:space="preserve">: Target Medellín's growing tech sector (e.g., "Innovate Medellín" hub) with on-site eye care packages – estimated $58,000 annual contract potential.</w:t>
      </w:r>
    </w:p>
    <w:p>
      <w:pPr>
        <w:numPr>
          <w:ilvl w:val="0"/>
          <w:numId w:val="1004"/>
        </w:numPr>
        <w:pStyle w:val="Compact"/>
      </w:pPr>
      <w:r>
        <w:rPr>
          <w:iCs/>
          <w:i/>
        </w:rPr>
        <w:t xml:space="preserve">Digital Education Campaign</w:t>
      </w:r>
      <w:r>
        <w:t xml:space="preserve">: Launch TikTok/Instagram series with our</w:t>
      </w:r>
      <w:r>
        <w:t xml:space="preserve"> </w:t>
      </w:r>
      <w:r>
        <w:rPr>
          <w:bCs/>
          <w:b/>
        </w:rPr>
        <w:t xml:space="preserve">Optometrist</w:t>
      </w:r>
      <w:r>
        <w:t xml:space="preserve"> </w:t>
      </w:r>
      <w:r>
        <w:t xml:space="preserve">team addressing common myths about eye health in Colombian communities (e.g., "Do we really need yearly eye exams?" – 89% of searches on Google Colombia).</w:t>
      </w:r>
    </w:p>
    <w:bookmarkEnd w:id="27"/>
    <w:bookmarkStart w:id="28" w:name="X764d691238662b4de0191cec3bcd8bbeb430303"/>
    <w:p>
      <w:pPr>
        <w:pStyle w:val="Heading2"/>
      </w:pPr>
      <w:r>
        <w:t xml:space="preserve">Conclusion: Vision for Medellín's Eye Care Future</w:t>
      </w:r>
    </w:p>
    <w:p>
      <w:pPr>
        <w:pStyle w:val="FirstParagraph"/>
      </w:pPr>
      <w:r>
        <w:t xml:space="preserve">The Q3 Sales Report confirms our strategic positioning as the premier optometry provider in</w:t>
      </w:r>
      <w:r>
        <w:t xml:space="preserve"> </w:t>
      </w:r>
      <w:r>
        <w:rPr>
          <w:bCs/>
          <w:b/>
        </w:rPr>
        <w:t xml:space="preserve">Colombia Medellín</w:t>
      </w:r>
      <w:r>
        <w:t xml:space="preserve">. Our growth trajectory aligns with both national health priorities and local economic patterns, proving that high-quality eye care is not just a medical necessity but a sustainable business model. As an</w:t>
      </w:r>
      <w:r>
        <w:t xml:space="preserve"> </w:t>
      </w:r>
      <w:r>
        <w:rPr>
          <w:bCs/>
          <w:b/>
        </w:rPr>
        <w:t xml:space="preserve">Optometrist</w:t>
      </w:r>
      <w:r>
        <w:t xml:space="preserve"> </w:t>
      </w:r>
      <w:r>
        <w:t xml:space="preserve">practice deeply embedded in Medellín's community fabric, we've moved beyond transactional service to become trusted healthcare partners – evidenced by our 4.8/5 rating on Google (1,247 reviews from Medellín residents).</w:t>
      </w:r>
    </w:p>
    <w:p>
      <w:pPr>
        <w:pStyle w:val="BodyText"/>
      </w:pPr>
      <w:r>
        <w:t xml:space="preserve">We recommend immediate investment in a dedicated inventory hub within Medellín's industrial zone to reduce supply chain bottlenecks. Furthermore, expanding our subsidized care program to Comuna 13 and San Javier will not only fulfill social responsibility goals but also establish long-term patient relationships in these high-growth neighborhoods. With the Colombian government prioritizing eye health access through national policies, our Medellín practice is uniquely positioned to lead this movement – turning every vision correction into a community investment.</w:t>
      </w:r>
    </w:p>
    <w:p>
      <w:pPr>
        <w:pStyle w:val="BodyText"/>
      </w:pPr>
      <w:r>
        <w:t xml:space="preserve">As we enter Q4, our target is $235,000 USD in revenue (25% growth), with particular focus on expanding specialized pediatric services that serve Medellín's youth population. This isn't merely about selling glasses; it's about ensuring every child in Colombia Medellín sees their potential clearly – one pair of eyeglasses at a time.</w:t>
      </w:r>
    </w:p>
    <w:bookmarkEnd w:id="28"/>
    <w:p>
      <w:pPr>
        <w:pStyle w:val="BodyText"/>
      </w:pPr>
      <w:r>
        <w:t xml:space="preserve">"In every eye exam we perform, we're not just correcting vision – we're investing in Medellín's future." - Dr. Elena Martínez, Chief Optometrist, Vision Care Colombia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Medellín, Colombia</dc:title>
  <dc:creator/>
  <dc:language>en</dc:language>
  <cp:keywords/>
  <dcterms:created xsi:type="dcterms:W3CDTF">2026-07-24T17:59:46Z</dcterms:created>
  <dcterms:modified xsi:type="dcterms:W3CDTF">2026-07-24T17:59:46Z</dcterms:modified>
</cp:coreProperties>
</file>

<file path=docProps/custom.xml><?xml version="1.0" encoding="utf-8"?>
<Properties xmlns="http://schemas.openxmlformats.org/officeDocument/2006/custom-properties" xmlns:vt="http://schemas.openxmlformats.org/officeDocument/2006/docPropsVTypes"/>
</file>