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8" w:name="Xf898a98ac1944647eb07363821750b1dd0ccacd"/>
    <w:p>
      <w:pPr>
        <w:pStyle w:val="Heading1"/>
      </w:pPr>
      <w:r>
        <w:t xml:space="preserve">Comprehensive Sales Report: Optometrist Services Performance Analysis in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Alexandria Eye Care Network</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provides an in-depth analysis of optometrist service performance across key locations in Egypt Alexandria during the first nine months of 2023. The report confirms significant growth potential for specialized eye care services in this region, with a 18.7% year-over-year increase in patient volume and a 15.3% rise in revenue generation. The findings underscore Alexandria's position as Egypt's second-largest market for optometric services, driven by demographic shifts, rising awareness of ocular health, and strategic expansion of our clinic network.</w:t>
      </w:r>
    </w:p>
    <w:bookmarkEnd w:id="20"/>
    <w:bookmarkStart w:id="21" w:name="X6753df38e0b488a84ad8746ce6e23bcaf42c2dc"/>
    <w:p>
      <w:pPr>
        <w:pStyle w:val="Heading2"/>
      </w:pPr>
      <w:r>
        <w:t xml:space="preserve">II. Market Context: Optometrist Landscape in Egypt Alexandria</w:t>
      </w:r>
    </w:p>
    <w:p>
      <w:pPr>
        <w:pStyle w:val="FirstParagraph"/>
      </w:pPr>
      <w:r>
        <w:t xml:space="preserve">Egypt Alexandria presents a unique healthcare environment where optometry has evolved from basic vision correction to comprehensive eye health management. With a population exceeding 5 million residents and high prevalence of myopia (estimated at 45% among schoolchildren), the demand for professional optometrist services has surged. Key factors shaping this market include:</w:t>
      </w:r>
    </w:p>
    <w:p>
      <w:pPr>
        <w:numPr>
          <w:ilvl w:val="0"/>
          <w:numId w:val="1001"/>
        </w:numPr>
        <w:pStyle w:val="Compact"/>
      </w:pPr>
      <w:r>
        <w:rPr>
          <w:bCs/>
          <w:b/>
        </w:rPr>
        <w:t xml:space="preserve">Demographic Pressure:</w:t>
      </w:r>
      <w:r>
        <w:t xml:space="preserve"> </w:t>
      </w:r>
      <w:r>
        <w:t xml:space="preserve">Alexandria's young population (median age: 28) drives early eye care needs, particularly for digital device-related vision strain.</w:t>
      </w:r>
    </w:p>
    <w:p>
      <w:pPr>
        <w:numPr>
          <w:ilvl w:val="0"/>
          <w:numId w:val="1001"/>
        </w:numPr>
        <w:pStyle w:val="Compact"/>
      </w:pPr>
      <w:r>
        <w:rPr>
          <w:bCs/>
          <w:b/>
        </w:rPr>
        <w:t xml:space="preserve">Economic Drivers:</w:t>
      </w:r>
      <w:r>
        <w:t xml:space="preserve"> </w:t>
      </w:r>
      <w:r>
        <w:t xml:space="preserve">Rising disposable income has increased willingness to invest in premium eyewear and preventive care (up 22% from 2021).</w:t>
      </w:r>
    </w:p>
    <w:p>
      <w:pPr>
        <w:numPr>
          <w:ilvl w:val="0"/>
          <w:numId w:val="1001"/>
        </w:numPr>
        <w:pStyle w:val="Compact"/>
      </w:pPr>
      <w:r>
        <w:rPr>
          <w:bCs/>
          <w:b/>
        </w:rPr>
        <w:t xml:space="preserve">Policy Support:</w:t>
      </w:r>
      <w:r>
        <w:t xml:space="preserve"> </w:t>
      </w:r>
      <w:r>
        <w:t xml:space="preserve">Ministry of Health's "Vision 2030" initiative prioritizes eye health infrastructure, creating favorable conditions for optometrist businesses.</w:t>
      </w:r>
    </w:p>
    <w:bookmarkEnd w:id="21"/>
    <w:bookmarkStart w:id="22" w:name="X2c85491bdeed03716a437a3f1f102bb27a5fd1d"/>
    <w:p>
      <w:pPr>
        <w:pStyle w:val="Heading2"/>
      </w:pPr>
      <w:r>
        <w:t xml:space="preserve">III. Sales Performance Metrics (January-September 2023)</w:t>
      </w:r>
    </w:p>
    <w:p>
      <w:pPr>
        <w:pStyle w:val="FirstParagraph"/>
      </w:pPr>
      <w:r>
        <w:t xml:space="preserve">The Alexandria-based optometrist practice network achieved remarkable results, with the following key indicators:</w:t>
      </w:r>
    </w:p>
    <w:p>
      <w:pPr>
        <w:pStyle w:val="BodyText"/>
      </w:pPr>
      <w:r>
        <w:t xml:space="preserve">Performance Indicator</w:t>
      </w:r>
    </w:p>
    <w:p>
      <w:pPr>
        <w:pStyle w:val="BodyText"/>
      </w:pPr>
      <w:r>
        <w:t xml:space="preserve">Q1 2023</w:t>
      </w:r>
    </w:p>
    <w:p>
      <w:pPr>
        <w:pStyle w:val="BodyText"/>
      </w:pPr>
      <w:r>
        <w:t xml:space="preserve">H1 2023</w:t>
      </w:r>
    </w:p>
    <w:p>
      <w:pPr>
        <w:pStyle w:val="BodyText"/>
      </w:pPr>
      <w:r>
        <w:t xml:space="preserve">Q3 2023</w:t>
      </w:r>
    </w:p>
    <w:p>
      <w:pPr>
        <w:pStyle w:val="BodyText"/>
      </w:pPr>
      <w:r>
        <w:t xml:space="preserve">TOTAL (Jan-Sep)</w:t>
      </w:r>
    </w:p>
    <w:p>
      <w:pPr>
        <w:pStyle w:val="BodyText"/>
      </w:pPr>
      <w:r>
        <w:t xml:space="preserve">Patients Served</w:t>
      </w:r>
    </w:p>
    <w:p>
      <w:pPr>
        <w:pStyle w:val="BodyText"/>
      </w:pPr>
      <w:r>
        <w:t xml:space="preserve">4,850</w:t>
      </w:r>
    </w:p>
    <w:p>
      <w:pPr>
        <w:pStyle w:val="BodyText"/>
      </w:pPr>
      <w:r>
        <w:t xml:space="preserve">9,710</w:t>
      </w:r>
    </w:p>
    <w:p>
      <w:pPr>
        <w:pStyle w:val="BodyText"/>
      </w:pPr>
      <w:r>
        <w:t xml:space="preserve">14,630</w:t>
      </w:r>
    </w:p>
    <w:p>
      <w:pPr>
        <w:pStyle w:val="BodyText"/>
      </w:pPr>
      <w:r>
        <w:rPr>
          <w:bCs/>
          <w:b/>
        </w:rPr>
        <w:t xml:space="preserve">29,200</w:t>
      </w:r>
    </w:p>
    <w:p>
      <w:pPr>
        <w:pStyle w:val="BodyText"/>
      </w:pPr>
      <w:r>
        <w:t xml:space="preserve">Total Revenue (EGP)</w:t>
      </w:r>
    </w:p>
    <w:p>
      <w:pPr>
        <w:pStyle w:val="BodyText"/>
      </w:pPr>
      <w:r>
        <w:t xml:space="preserve">€856K</w:t>
      </w:r>
    </w:p>
    <w:p>
      <w:pPr>
        <w:pStyle w:val="BodyText"/>
      </w:pPr>
      <w:r>
        <w:t xml:space="preserve">€1.71M</w:t>
      </w:r>
    </w:p>
    <w:p>
      <w:pPr>
        <w:pStyle w:val="BodyText"/>
      </w:pPr>
      <w:r>
        <w:t xml:space="preserve">€2.57M</w:t>
      </w:r>
    </w:p>
    <w:p>
      <w:pPr>
        <w:pStyle w:val="BodyText"/>
      </w:pPr>
      <w:r>
        <w:rPr>
          <w:bCs/>
          <w:b/>
        </w:rPr>
        <w:t xml:space="preserve">€5.13M</w:t>
      </w:r>
    </w:p>
    <w:p>
      <w:pPr>
        <w:pStyle w:val="BodyText"/>
      </w:pPr>
      <w:r>
        <w:t xml:space="preserve">Avg. Revenue/Patient (EGP)</w:t>
      </w:r>
    </w:p>
    <w:p>
      <w:pPr>
        <w:pStyle w:val="BodyText"/>
      </w:pPr>
      <w:r>
        <w:t xml:space="preserve">€176</w:t>
      </w:r>
    </w:p>
    <w:p>
      <w:pPr>
        <w:pStyle w:val="BodyText"/>
      </w:pPr>
      <w:r>
        <w:t xml:space="preserve">€176</w:t>
      </w:r>
    </w:p>
    <w:p>
      <w:pPr>
        <w:pStyle w:val="BodyText"/>
      </w:pPr>
      <w:r>
        <w:t xml:space="preserve">€175</w:t>
      </w:r>
    </w:p>
    <w:p>
      <w:pPr>
        <w:pStyle w:val="BodyText"/>
      </w:pPr>
      <w:r>
        <w:rPr>
          <w:bCs/>
          <w:b/>
        </w:rPr>
        <w:t xml:space="preserve">€176</w:t>
      </w:r>
    </w:p>
    <w:p>
      <w:pPr>
        <w:pStyle w:val="BodyText"/>
      </w:pPr>
      <w:r>
        <w:t xml:space="preserve">New Patient Acquisition Rate (%)</w:t>
      </w:r>
    </w:p>
    <w:p>
      <w:pPr>
        <w:pStyle w:val="BodyText"/>
      </w:pPr>
      <w:r>
        <w:t xml:space="preserve">38%</w:t>
      </w:r>
    </w:p>
    <w:p>
      <w:pPr>
        <w:pStyle w:val="BodyText"/>
      </w:pPr>
      <w:r>
        <w:t xml:space="preserve">42%</w:t>
      </w:r>
    </w:p>
    <w:p>
      <w:pPr>
        <w:pStyle w:val="BodyText"/>
      </w:pPr>
      <w:r>
        <w:t xml:space="preserve">&lt;</w:t>
      </w:r>
    </w:p>
    <w:p>
      <w:pPr>
        <w:pStyle w:val="BodyText"/>
      </w:pPr>
      <w:r>
        <w:t xml:space="preserve">45%</w:t>
      </w:r>
    </w:p>
    <w:p>
      <w:pPr>
        <w:pStyle w:val="BodyText"/>
      </w:pPr>
      <w:r>
        <w:rPr>
          <w:bCs/>
          <w:b/>
        </w:rPr>
        <w:t xml:space="preserve">43.5%</w:t>
      </w:r>
    </w:p>
    <w:p>
      <w:pPr>
        <w:pStyle w:val="BodyText"/>
      </w:pPr>
      <w:r>
        <w:t xml:space="preserve">The consistent average revenue per patient (EGP 176) demonstrates effective pricing strategy across Alexandria's diverse neighborhoods, from upscale areas like Ramly to emerging districts such as Al-Salam.</w:t>
      </w:r>
    </w:p>
    <w:bookmarkEnd w:id="22"/>
    <w:bookmarkStart w:id="23" w:name="iv.-service-line-breakdown"/>
    <w:p>
      <w:pPr>
        <w:pStyle w:val="Heading2"/>
      </w:pPr>
      <w:r>
        <w:t xml:space="preserve">IV. Service Line Breakdown</w:t>
      </w:r>
    </w:p>
    <w:p>
      <w:pPr>
        <w:pStyle w:val="FirstParagraph"/>
      </w:pPr>
      <w:r>
        <w:t xml:space="preserve">Optometrist service performance varies significantly by specialty within the Alexandria market:</w:t>
      </w:r>
    </w:p>
    <w:p>
      <w:pPr>
        <w:numPr>
          <w:ilvl w:val="0"/>
          <w:numId w:val="1002"/>
        </w:numPr>
        <w:pStyle w:val="Compact"/>
      </w:pPr>
      <w:r>
        <w:rPr>
          <w:bCs/>
          <w:b/>
        </w:rPr>
        <w:t xml:space="preserve">Comprehensive Eye Exams (48% of revenue):</w:t>
      </w:r>
      <w:r>
        <w:t xml:space="preserve"> </w:t>
      </w:r>
      <w:r>
        <w:t xml:space="preserve">Highest demand in coastal neighborhoods (Sidi Gaber, Qaitbay), with 12.3% YoY growth driven by employer-sponsored health programs.</w:t>
      </w:r>
    </w:p>
    <w:p>
      <w:pPr>
        <w:numPr>
          <w:ilvl w:val="0"/>
          <w:numId w:val="1002"/>
        </w:numPr>
        <w:pStyle w:val="Compact"/>
      </w:pPr>
      <w:r>
        <w:rPr>
          <w:bCs/>
          <w:b/>
        </w:rPr>
        <w:t xml:space="preserve">Sunglasses &amp; Premium Eyewear (35% of revenue):</w:t>
      </w:r>
      <w:r>
        <w:t xml:space="preserve"> </w:t>
      </w:r>
      <w:r>
        <w:t xml:space="preserve">Alexandria's sunny climate (avg. 8 hours/day sun) fuels this segment, particularly among tourists and young professionals in Corniche areas.</w:t>
      </w:r>
    </w:p>
    <w:p>
      <w:pPr>
        <w:numPr>
          <w:ilvl w:val="0"/>
          <w:numId w:val="1002"/>
        </w:numPr>
        <w:pStyle w:val="Compact"/>
      </w:pPr>
      <w:r>
        <w:rPr>
          <w:bCs/>
          <w:b/>
        </w:rPr>
        <w:t xml:space="preserve">Diabetic Eye Screening (12% of revenue):</w:t>
      </w:r>
      <w:r>
        <w:t xml:space="preserve"> </w:t>
      </w:r>
      <w:r>
        <w:t xml:space="preserve">Government partnership program expanded by 70% after Ministry of Health collaboration in July 2023.</w:t>
      </w:r>
    </w:p>
    <w:p>
      <w:pPr>
        <w:numPr>
          <w:ilvl w:val="0"/>
          <w:numId w:val="1002"/>
        </w:numPr>
        <w:pStyle w:val="Compact"/>
      </w:pPr>
      <w:r>
        <w:rPr>
          <w:bCs/>
          <w:b/>
        </w:rPr>
        <w:t xml:space="preserve">Lens Technology Services (5% of revenue):</w:t>
      </w:r>
      <w:r>
        <w:t xml:space="preserve"> </w:t>
      </w:r>
      <w:r>
        <w:t xml:space="preserve">High-growth niche with demand for anti-blue light lenses (+31%) following Alexandria University's digital learning shift.</w:t>
      </w:r>
    </w:p>
    <w:bookmarkEnd w:id="23"/>
    <w:bookmarkStart w:id="24" w:name="X487e424722e3d7a7d7b6f57750bee2a85ad91ef"/>
    <w:p>
      <w:pPr>
        <w:pStyle w:val="Heading2"/>
      </w:pPr>
      <w:r>
        <w:t xml:space="preserve">V. Customer Insights: Alexandria-Specific Behavior</w:t>
      </w:r>
    </w:p>
    <w:p>
      <w:pPr>
        <w:pStyle w:val="FirstParagraph"/>
      </w:pPr>
      <w:r>
        <w:t xml:space="preserve">Analysis of 18,400 patient surveys reveals distinct Egyptian Alexandrian preferences:</w:t>
      </w:r>
    </w:p>
    <w:p>
      <w:pPr>
        <w:numPr>
          <w:ilvl w:val="0"/>
          <w:numId w:val="1003"/>
        </w:numPr>
        <w:pStyle w:val="Compact"/>
      </w:pPr>
      <w:r>
        <w:rPr>
          <w:bCs/>
          <w:b/>
        </w:rPr>
        <w:t xml:space="preserve">Cultural Factors:</w:t>
      </w:r>
      <w:r>
        <w:t xml:space="preserve"> </w:t>
      </w:r>
      <w:r>
        <w:t xml:space="preserve">68% prefer Arabic-speaking optometrist staff; clinics with bilingual (Arabic/English) teams report 27% higher retention in tourist districts.</w:t>
      </w:r>
    </w:p>
    <w:p>
      <w:pPr>
        <w:numPr>
          <w:ilvl w:val="0"/>
          <w:numId w:val="1003"/>
        </w:numPr>
        <w:pStyle w:val="Compact"/>
      </w:pPr>
      <w:r>
        <w:rPr>
          <w:bCs/>
          <w:b/>
        </w:rPr>
        <w:t xml:space="preserve">Pricing Sensitivity:</w:t>
      </w:r>
      <w:r>
        <w:t xml:space="preserve"> </w:t>
      </w:r>
      <w:r>
        <w:t xml:space="preserve">54% of patients prioritize "value over price," leading to successful adoption of our installment plan for premium frames (30% uptake).</w:t>
      </w:r>
    </w:p>
    <w:p>
      <w:pPr>
        <w:numPr>
          <w:ilvl w:val="0"/>
          <w:numId w:val="1003"/>
        </w:numPr>
        <w:pStyle w:val="Compact"/>
      </w:pPr>
      <w:r>
        <w:rPr>
          <w:bCs/>
          <w:b/>
        </w:rPr>
        <w:t xml:space="preserve">Seasonal Patterns:</w:t>
      </w:r>
      <w:r>
        <w:t xml:space="preserve"> </w:t>
      </w:r>
      <w:r>
        <w:t xml:space="preserve">July-September sees 32% spike in pediatric visits due to back-to-school vision requirements, while February-March peaks in senior eye screenings.</w:t>
      </w:r>
    </w:p>
    <w:bookmarkEnd w:id="24"/>
    <w:bookmarkStart w:id="25" w:name="X2754bc52cf53a3de2578f274bf4af588aeef606"/>
    <w:p>
      <w:pPr>
        <w:pStyle w:val="Heading2"/>
      </w:pPr>
      <w:r>
        <w:t xml:space="preserve">VI. Challenges &amp; Opportunities in Egypt Alexandria</w:t>
      </w:r>
    </w:p>
    <w:p>
      <w:pPr>
        <w:pStyle w:val="FirstParagraph"/>
      </w:pPr>
      <w:r>
        <w:rPr>
          <w:iCs/>
          <w:i/>
        </w:rPr>
        <w:t xml:space="preserve">Key Challenges:</w:t>
      </w:r>
    </w:p>
    <w:p>
      <w:pPr>
        <w:numPr>
          <w:ilvl w:val="0"/>
          <w:numId w:val="1004"/>
        </w:numPr>
        <w:pStyle w:val="Compact"/>
      </w:pPr>
      <w:r>
        <w:rPr>
          <w:bCs/>
          <w:b/>
        </w:rPr>
        <w:t xml:space="preserve">Supply Chain Constraints:</w:t>
      </w:r>
      <w:r>
        <w:t xml:space="preserve"> </w:t>
      </w:r>
      <w:r>
        <w:t xml:space="preserve">Imported lenses face 15-20 day delays due to Port of Alexandria congestion, increasing operational costs by 8%.</w:t>
      </w:r>
    </w:p>
    <w:p>
      <w:pPr>
        <w:numPr>
          <w:ilvl w:val="0"/>
          <w:numId w:val="1004"/>
        </w:numPr>
        <w:pStyle w:val="Compact"/>
      </w:pPr>
      <w:r>
        <w:rPr>
          <w:bCs/>
          <w:b/>
        </w:rPr>
        <w:t xml:space="preserve">Clinic Accessibility:</w:t>
      </w:r>
      <w:r>
        <w:t xml:space="preserve"> </w:t>
      </w:r>
      <w:r>
        <w:t xml:space="preserve">Limited transportation options in northern Alexandria (e.g., El Hamam) reduce patient attendance by 17% compared to central locations.</w:t>
      </w:r>
    </w:p>
    <w:p>
      <w:pPr>
        <w:pStyle w:val="FirstParagraph"/>
      </w:pPr>
      <w:r>
        <w:rPr>
          <w:iCs/>
          <w:i/>
        </w:rPr>
        <w:t xml:space="preserve">Strategic Opportunities:</w:t>
      </w:r>
    </w:p>
    <w:p>
      <w:pPr>
        <w:numPr>
          <w:ilvl w:val="0"/>
          <w:numId w:val="1005"/>
        </w:numPr>
        <w:pStyle w:val="Compact"/>
      </w:pPr>
      <w:r>
        <w:rPr>
          <w:bCs/>
          <w:b/>
        </w:rPr>
        <w:t xml:space="preserve">Mobile Optometrist Units:</w:t>
      </w:r>
      <w:r>
        <w:t xml:space="preserve"> </w:t>
      </w:r>
      <w:r>
        <w:t xml:space="preserve">Launching two new vans targeting underserved areas (El Khatib, El Hamam) projected to capture 12% market share in these zones.</w:t>
      </w:r>
    </w:p>
    <w:p>
      <w:pPr>
        <w:numPr>
          <w:ilvl w:val="0"/>
          <w:numId w:val="1005"/>
        </w:numPr>
        <w:pStyle w:val="Compact"/>
      </w:pPr>
      <w:r>
        <w:rPr>
          <w:bCs/>
          <w:b/>
        </w:rPr>
        <w:t xml:space="preserve">Digital Integration:</w:t>
      </w:r>
      <w:r>
        <w:t xml:space="preserve"> </w:t>
      </w:r>
      <w:r>
        <w:t xml:space="preserve">Implementing AI-powered vision screening kiosks at Alexandria Mall and Mansheya Square expected to increase patient volume by 25%.</w:t>
      </w:r>
    </w:p>
    <w:p>
      <w:pPr>
        <w:numPr>
          <w:ilvl w:val="0"/>
          <w:numId w:val="1005"/>
        </w:numPr>
        <w:pStyle w:val="Compact"/>
      </w:pPr>
      <w:r>
        <w:rPr>
          <w:bCs/>
          <w:b/>
        </w:rPr>
        <w:t xml:space="preserve">Corporate Partnerships:</w:t>
      </w:r>
      <w:r>
        <w:t xml:space="preserve"> </w:t>
      </w:r>
      <w:r>
        <w:t xml:space="preserve">Securing contracts with 15+ businesses (e.g., Ezz Steel, Alexandria Port Authority) for employee eye care programs.</w:t>
      </w:r>
    </w:p>
    <w:bookmarkEnd w:id="25"/>
    <w:bookmarkStart w:id="26" w:name="vii.-strategic-recommendations"/>
    <w:p>
      <w:pPr>
        <w:pStyle w:val="Heading2"/>
      </w:pPr>
      <w:r>
        <w:t xml:space="preserve">VII. Strategic Recommendations</w:t>
      </w:r>
    </w:p>
    <w:p>
      <w:pPr>
        <w:pStyle w:val="FirstParagraph"/>
      </w:pPr>
      <w:r>
        <w:t xml:space="preserve">To capitalize on Egypt Alexandria's growth trajectory, we propose the following actions:</w:t>
      </w:r>
    </w:p>
    <w:p>
      <w:pPr>
        <w:numPr>
          <w:ilvl w:val="0"/>
          <w:numId w:val="1006"/>
        </w:numPr>
        <w:pStyle w:val="Compact"/>
      </w:pPr>
      <w:r>
        <w:rPr>
          <w:bCs/>
          <w:b/>
        </w:rPr>
        <w:t xml:space="preserve">Expand in Eastern Alexandria:</w:t>
      </w:r>
      <w:r>
        <w:t xml:space="preserve"> </w:t>
      </w:r>
      <w:r>
        <w:t xml:space="preserve">Establish second clinic in Al-Masrya district to serve the 300,000 residents lacking nearby optometrist access.</w:t>
      </w:r>
    </w:p>
    <w:p>
      <w:pPr>
        <w:numPr>
          <w:ilvl w:val="0"/>
          <w:numId w:val="1006"/>
        </w:numPr>
        <w:pStyle w:val="Compact"/>
      </w:pPr>
      <w:r>
        <w:rPr>
          <w:bCs/>
          <w:b/>
        </w:rPr>
        <w:t xml:space="preserve">Premium Lens Partnership:</w:t>
      </w:r>
      <w:r>
        <w:t xml:space="preserve"> </w:t>
      </w:r>
      <w:r>
        <w:t xml:space="preserve">Form alliance with local manufacturer "Alexandria Optical" for exclusive frame lines, reducing supply chain costs by 18%.</w:t>
      </w:r>
    </w:p>
    <w:p>
      <w:pPr>
        <w:numPr>
          <w:ilvl w:val="0"/>
          <w:numId w:val="1006"/>
        </w:numPr>
        <w:pStyle w:val="Compact"/>
      </w:pPr>
      <w:r>
        <w:rPr>
          <w:bCs/>
          <w:b/>
        </w:rPr>
        <w:t xml:space="preserve">Community Health Outreach:</w:t>
      </w:r>
      <w:r>
        <w:t xml:space="preserve"> </w:t>
      </w:r>
      <w:r>
        <w:t xml:space="preserve">Host monthly free eye camps in Alexandria's public squares (e.g., Qaitbay Castle grounds) to build brand trust and generate leads.</w:t>
      </w:r>
    </w:p>
    <w:p>
      <w:pPr>
        <w:numPr>
          <w:ilvl w:val="0"/>
          <w:numId w:val="1006"/>
        </w:numPr>
        <w:pStyle w:val="Compact"/>
      </w:pPr>
      <w:r>
        <w:rPr>
          <w:bCs/>
          <w:b/>
        </w:rPr>
        <w:t xml:space="preserve">Tailored Marketing Campaigns:</w:t>
      </w:r>
      <w:r>
        <w:t xml:space="preserve"> </w:t>
      </w:r>
      <w:r>
        <w:t xml:space="preserve">Develop Ramadan-focused promotions highlighting "Eid Vision Renewal" packages for families, leveraging cultural significance of the holiday.</w:t>
      </w:r>
    </w:p>
    <w:bookmarkEnd w:id="26"/>
    <w:bookmarkStart w:id="27" w:name="viii.-conclusion"/>
    <w:p>
      <w:pPr>
        <w:pStyle w:val="Heading2"/>
      </w:pPr>
      <w:r>
        <w:t xml:space="preserve">VIII. Conclusion</w:t>
      </w:r>
    </w:p>
    <w:p>
      <w:pPr>
        <w:pStyle w:val="FirstParagraph"/>
      </w:pPr>
      <w:r>
        <w:t xml:space="preserve">The Sales Report confirms Alexandria as a high-potential market where our optometrist services are meeting critical unmet needs. With strategic focus on overcoming logistical challenges and deepening community integration, we project 25% revenue growth for 2024. This performance positions us to become the leading optometrist network in Egypt Alexandria, directly supporting national healthcare goals while delivering sustainable business results. As evidenced by our market penetration and customer loyalty metrics, the future of eye care in Alexandria is both promising and strategically imperative for our organization's expansion across Egypt.</w:t>
      </w:r>
    </w:p>
    <w:p>
      <w:pPr>
        <w:pStyle w:val="BodyText"/>
      </w:pPr>
      <w:r>
        <w:rPr>
          <w:bCs/>
          <w:b/>
        </w:rPr>
        <w:t xml:space="preserve">Prepared By:</w:t>
      </w:r>
      <w:r>
        <w:t xml:space="preserve"> </w:t>
      </w:r>
      <w:r>
        <w:t xml:space="preserve">Sales Analytics Department</w:t>
      </w:r>
      <w:r>
        <w:br/>
      </w:r>
      <w:r>
        <w:rPr>
          <w:bCs/>
          <w:b/>
        </w:rPr>
        <w:t xml:space="preserve">Optometrist Services Division, Egypt Alexandria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Egypt Alexandria</dc:title>
  <dc:creator/>
  <dc:language>en</dc:language>
  <cp:keywords/>
  <dcterms:created xsi:type="dcterms:W3CDTF">2026-07-23T12:51:00Z</dcterms:created>
  <dcterms:modified xsi:type="dcterms:W3CDTF">2026-07-23T12:51:00Z</dcterms:modified>
</cp:coreProperties>
</file>

<file path=docProps/custom.xml><?xml version="1.0" encoding="utf-8"?>
<Properties xmlns="http://schemas.openxmlformats.org/officeDocument/2006/custom-properties" xmlns:vt="http://schemas.openxmlformats.org/officeDocument/2006/docPropsVTypes"/>
</file>