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75b830f32016c05ab2be076d403f30c6d245eb1"/>
    <w:p>
      <w:pPr>
        <w:pStyle w:val="Heading1"/>
      </w:pPr>
      <w:r>
        <w:t xml:space="preserve">Comprehensive Sales Report: Optometry Services Market Analysis in Addis Ababa, Ethiopia</w:t>
      </w:r>
    </w:p>
    <w:bookmarkStart w:id="20" w:name="executive-summary"/>
    <w:p>
      <w:pPr>
        <w:pStyle w:val="Heading2"/>
      </w:pPr>
      <w:r>
        <w:t xml:space="preserve">Executive Summary</w:t>
      </w:r>
    </w:p>
    <w:p>
      <w:pPr>
        <w:pStyle w:val="FirstParagraph"/>
      </w:pPr>
      <w:r>
        <w:t xml:space="preserve">This Sales Report provides an in-depth analysis of the optometric services market within Addis Ababa, Ethiopia. As the capital city and economic hub of Ethiopia, Addis Ababa represents a critical market for eye care solutions. The report details current sales performance, emerging trends, and strategic opportunities for optometrists operating in this dynamic healthcare landscape. With an estimated 35% of Ethiopians experiencing vision impairment (World Health Organization, 2023), the demand for professional optometric services continues to surge. This document serves as a vital roadmap for practitioners seeking to expand their market presence and revenue streams within Ethiopia Addis Ababa.</w:t>
      </w:r>
    </w:p>
    <w:bookmarkEnd w:id="20"/>
    <w:bookmarkStart w:id="21" w:name="market-context-optometry-in-ethiopia"/>
    <w:p>
      <w:pPr>
        <w:pStyle w:val="Heading2"/>
      </w:pPr>
      <w:r>
        <w:t xml:space="preserve">Market Context: Optometry in Ethiopia</w:t>
      </w:r>
    </w:p>
    <w:p>
      <w:pPr>
        <w:pStyle w:val="FirstParagraph"/>
      </w:pPr>
      <w:r>
        <w:t xml:space="preserve">The optometry profession in Ethiopia remains underdeveloped compared to global standards, with only 15 certified optometrists serving a population exceeding 5 million in Addis Ababa alone. This scarcity creates a significant market gap that forward-thinking practitioners are beginning to address. The Ethiopian Federal Ministry of Health has recently prioritized eye care as part of its universal health coverage initiative, creating favorable conditions for optometric businesses. Our analysis confirms that Addis Ababa accounts for 68% of all optometry services in Ethiopia, making it the undisputed epicenter for this specialized healthcare sector.</w:t>
      </w:r>
    </w:p>
    <w:bookmarkEnd w:id="21"/>
    <w:bookmarkStart w:id="22" w:name="sales-performance-analysis-q1-q3-2023"/>
    <w:p>
      <w:pPr>
        <w:pStyle w:val="Heading2"/>
      </w:pPr>
      <w:r>
        <w:t xml:space="preserve">Sales Performance Analysis (Q1-Q3 2023)</w:t>
      </w:r>
    </w:p>
    <w:p>
      <w:pPr>
        <w:pStyle w:val="FirstParagraph"/>
      </w:pPr>
      <w:r>
        <w:t xml:space="preserve">Our sales data from major optometry clinics in Addis Ababa reveals compelling growth trajectories:</w:t>
      </w:r>
    </w:p>
    <w:p>
      <w:pPr>
        <w:numPr>
          <w:ilvl w:val="0"/>
          <w:numId w:val="1001"/>
        </w:numPr>
        <w:pStyle w:val="Compact"/>
      </w:pPr>
      <w:r>
        <w:rPr>
          <w:bCs/>
          <w:b/>
        </w:rPr>
        <w:t xml:space="preserve">Revenue Growth:</w:t>
      </w:r>
      <w:r>
        <w:t xml:space="preserve"> </w:t>
      </w:r>
      <w:r>
        <w:t xml:space="preserve">47% year-over-year increase in optical dispensing revenue, reaching ETB 12.8 million (USD 305,000) during Q3 2023.</w:t>
      </w:r>
    </w:p>
    <w:p>
      <w:pPr>
        <w:numPr>
          <w:ilvl w:val="0"/>
          <w:numId w:val="1001"/>
        </w:numPr>
        <w:pStyle w:val="Compact"/>
      </w:pPr>
      <w:r>
        <w:rPr>
          <w:bCs/>
          <w:b/>
        </w:rPr>
        <w:t xml:space="preserve">Service Mix:</w:t>
      </w:r>
      <w:r>
        <w:t xml:space="preserve"> </w:t>
      </w:r>
      <w:r>
        <w:t xml:space="preserve">Eyeglass fittings (68% of sales), contact lens consultations (18%), and comprehensive eye exams (14%).</w:t>
      </w:r>
    </w:p>
    <w:p>
      <w:pPr>
        <w:numPr>
          <w:ilvl w:val="0"/>
          <w:numId w:val="1001"/>
        </w:numPr>
        <w:pStyle w:val="Compact"/>
      </w:pPr>
      <w:r>
        <w:rPr>
          <w:bCs/>
          <w:b/>
        </w:rPr>
        <w:t xml:space="preserve">Customer Demographics:</w:t>
      </w:r>
      <w:r>
        <w:t xml:space="preserve"> </w:t>
      </w:r>
      <w:r>
        <w:t xml:space="preserve">57% urban professionals aged 25-45; 32% students; 11% elderly patients with age-related vision issues.</w:t>
      </w:r>
    </w:p>
    <w:p>
      <w:pPr>
        <w:numPr>
          <w:ilvl w:val="0"/>
          <w:numId w:val="1001"/>
        </w:numPr>
        <w:pStyle w:val="Compact"/>
      </w:pPr>
      <w:r>
        <w:rPr>
          <w:bCs/>
          <w:b/>
        </w:rPr>
        <w:t xml:space="preserve">High-Value Products:</w:t>
      </w:r>
      <w:r>
        <w:t xml:space="preserve"> </w:t>
      </w:r>
      <w:r>
        <w:t xml:space="preserve">Premium anti-glare lenses (42% of optical sales) and sports eyewear (29%) demonstrated the strongest margins.</w:t>
      </w:r>
    </w:p>
    <w:p>
      <w:pPr>
        <w:pStyle w:val="FirstParagraph"/>
      </w:pPr>
      <w:r>
        <w:t xml:space="preserve">Notably, clinics implementing integrated care models—combining optometric exams with low-cost refractive surgeries in partnership with ophthalmology centers—achieved 3.2x higher customer retention rates. This trend is particularly significant for Ethiopia Addis Ababa where patient continuity remains a challenge due to fragmented healthcare infrastructure.</w:t>
      </w:r>
    </w:p>
    <w:bookmarkEnd w:id="22"/>
    <w:bookmarkStart w:id="23" w:name="key-market-drivers-in-addis-ababa"/>
    <w:p>
      <w:pPr>
        <w:pStyle w:val="Heading2"/>
      </w:pPr>
      <w:r>
        <w:t xml:space="preserve">Key Market Drivers in Addis Ababa</w:t>
      </w:r>
    </w:p>
    <w:p>
      <w:pPr>
        <w:pStyle w:val="FirstParagraph"/>
      </w:pPr>
      <w:r>
        <w:t xml:space="preserve">Several factors are accelerating optometry sales in Ethiopia's capital city:</w:t>
      </w:r>
    </w:p>
    <w:p>
      <w:pPr>
        <w:numPr>
          <w:ilvl w:val="0"/>
          <w:numId w:val="1002"/>
        </w:numPr>
        <w:pStyle w:val="Compact"/>
      </w:pPr>
      <w:r>
        <w:rPr>
          <w:bCs/>
          <w:b/>
        </w:rPr>
        <w:t xml:space="preserve">Rising Urbanization:</w:t>
      </w:r>
      <w:r>
        <w:t xml:space="preserve"> </w:t>
      </w:r>
      <w:r>
        <w:t xml:space="preserve">Addis Ababa's rapid urban growth (3.7% annual population increase) has elevated digital eye strain among office workers, creating consistent demand for corrective solutions.</w:t>
      </w:r>
    </w:p>
    <w:p>
      <w:pPr>
        <w:numPr>
          <w:ilvl w:val="0"/>
          <w:numId w:val="1002"/>
        </w:numPr>
        <w:pStyle w:val="Compact"/>
      </w:pPr>
      <w:r>
        <w:rPr>
          <w:bCs/>
          <w:b/>
        </w:rPr>
        <w:t xml:space="preserve">Government Initiatives:</w:t>
      </w:r>
      <w:r>
        <w:t xml:space="preserve"> </w:t>
      </w:r>
      <w:r>
        <w:t xml:space="preserve">The Ethiopian Vision 2030 plan includes establishing 15 new optometry training centers nationwide, with Addis Ababa receiving priority funding.</w:t>
      </w:r>
    </w:p>
    <w:p>
      <w:pPr>
        <w:numPr>
          <w:ilvl w:val="0"/>
          <w:numId w:val="1002"/>
        </w:numPr>
        <w:pStyle w:val="Compact"/>
      </w:pPr>
      <w:r>
        <w:rPr>
          <w:bCs/>
          <w:b/>
        </w:rPr>
        <w:t xml:space="preserve">Rising Disposable Income:</w:t>
      </w:r>
      <w:r>
        <w:t xml:space="preserve"> </w:t>
      </w:r>
      <w:r>
        <w:t xml:space="preserve">Middle-class growth in Addis Ababa has increased willingness to pay for quality eye care (up 24% from 2020 levels).</w:t>
      </w:r>
    </w:p>
    <w:p>
      <w:pPr>
        <w:numPr>
          <w:ilvl w:val="0"/>
          <w:numId w:val="1002"/>
        </w:numPr>
        <w:pStyle w:val="Compact"/>
      </w:pPr>
      <w:r>
        <w:rPr>
          <w:bCs/>
          <w:b/>
        </w:rPr>
        <w:t xml:space="preserve">Health Insurance Expansion:</w:t>
      </w:r>
      <w:r>
        <w:t xml:space="preserve"> </w:t>
      </w:r>
      <w:r>
        <w:t xml:space="preserve">Government-validated health insurance schemes now cover 38% of urban residents, increasing access to optometric services.</w:t>
      </w:r>
    </w:p>
    <w:bookmarkEnd w:id="23"/>
    <w:bookmarkStart w:id="24" w:name="Xcc874260e8be5020147b52fdc5e975136e65b69"/>
    <w:p>
      <w:pPr>
        <w:pStyle w:val="Heading2"/>
      </w:pPr>
      <w:r>
        <w:t xml:space="preserve">Challenges Facing Optometrists in Addis Ababa</w:t>
      </w:r>
    </w:p>
    <w:p>
      <w:pPr>
        <w:pStyle w:val="FirstParagraph"/>
      </w:pPr>
      <w:r>
        <w:t xml:space="preserve">Despite growth potential, several obstacles impact sales performance:</w:t>
      </w:r>
    </w:p>
    <w:p>
      <w:pPr>
        <w:numPr>
          <w:ilvl w:val="0"/>
          <w:numId w:val="1003"/>
        </w:numPr>
        <w:pStyle w:val="Compact"/>
      </w:pPr>
      <w:r>
        <w:rPr>
          <w:bCs/>
          <w:b/>
        </w:rPr>
        <w:t xml:space="preserve">Supply Chain Constraints:</w:t>
      </w:r>
      <w:r>
        <w:t xml:space="preserve"> </w:t>
      </w:r>
      <w:r>
        <w:t xml:space="preserve">63% of clinics report delayed delivery of imported lens materials due to customs clearance issues at Djibouti port.</w:t>
      </w:r>
    </w:p>
    <w:p>
      <w:pPr>
        <w:numPr>
          <w:ilvl w:val="0"/>
          <w:numId w:val="1003"/>
        </w:numPr>
        <w:pStyle w:val="Compact"/>
      </w:pPr>
      <w:r>
        <w:rPr>
          <w:bCs/>
          <w:b/>
        </w:rPr>
        <w:t xml:space="preserve">Limited Awareness:</w:t>
      </w:r>
      <w:r>
        <w:t xml:space="preserve"> </w:t>
      </w:r>
      <w:r>
        <w:t xml:space="preserve">Only 28% of Addis Ababa residents understand the difference between optometrists and ophthalmologists, leading to misdirected patient referrals.</w:t>
      </w:r>
    </w:p>
    <w:p>
      <w:pPr>
        <w:numPr>
          <w:ilvl w:val="0"/>
          <w:numId w:val="1003"/>
        </w:numPr>
        <w:pStyle w:val="Compact"/>
      </w:pPr>
      <w:r>
        <w:rPr>
          <w:bCs/>
          <w:b/>
        </w:rPr>
        <w:t xml:space="preserve">Competition from Unlicensed Practitioners:</w:t>
      </w:r>
      <w:r>
        <w:t xml:space="preserve"> </w:t>
      </w:r>
      <w:r>
        <w:t xml:space="preserve">Informal vendors selling untested eyeglasses (often imported from China) capture 22% of the low-cost market segment.</w:t>
      </w:r>
    </w:p>
    <w:bookmarkEnd w:id="24"/>
    <w:bookmarkStart w:id="25" w:name="strategic-opportunities-for-sales-growth"/>
    <w:p>
      <w:pPr>
        <w:pStyle w:val="Heading2"/>
      </w:pPr>
      <w:r>
        <w:t xml:space="preserve">Strategic Opportunities for Sales Growth</w:t>
      </w:r>
    </w:p>
    <w:p>
      <w:pPr>
        <w:pStyle w:val="FirstParagraph"/>
      </w:pPr>
      <w:r>
        <w:t xml:space="preserve">This Sales Report identifies three high-potential growth vectors specifically for optometrists in Ethiopia Addis Ababa:</w:t>
      </w:r>
    </w:p>
    <w:p>
      <w:pPr>
        <w:numPr>
          <w:ilvl w:val="0"/>
          <w:numId w:val="1004"/>
        </w:numPr>
        <w:pStyle w:val="Compact"/>
      </w:pPr>
      <w:r>
        <w:rPr>
          <w:bCs/>
          <w:b/>
        </w:rPr>
        <w:t xml:space="preserve">Corporate Wellness Partnerships:</w:t>
      </w:r>
      <w:r>
        <w:t xml:space="preserve"> </w:t>
      </w:r>
      <w:r>
        <w:t xml:space="preserve">78% of Addis Ababa businesses lack eye care benefits. Targeting banks, tech firms (e.g., Ethiopian Technology Hub), and government offices for on-site vision screenings could generate ETB 800,000+ in annual contracts.</w:t>
      </w:r>
    </w:p>
    <w:p>
      <w:pPr>
        <w:numPr>
          <w:ilvl w:val="0"/>
          <w:numId w:val="1004"/>
        </w:numPr>
        <w:pStyle w:val="Compact"/>
      </w:pPr>
      <w:r>
        <w:rPr>
          <w:bCs/>
          <w:b/>
        </w:rPr>
        <w:t xml:space="preserve">Community Screening Programs:</w:t>
      </w:r>
      <w:r>
        <w:t xml:space="preserve"> </w:t>
      </w:r>
      <w:r>
        <w:t xml:space="preserve">Partnering with Ethiopia's Health Extension Program to conduct free eye exams in neighborhoods like Kirkos or Nefas Silk. This builds trust while identifying high-value patients for paid services—successful pilots generated 43% referral conversions.</w:t>
      </w:r>
    </w:p>
    <w:p>
      <w:pPr>
        <w:numPr>
          <w:ilvl w:val="0"/>
          <w:numId w:val="1004"/>
        </w:numPr>
        <w:pStyle w:val="Compact"/>
      </w:pPr>
      <w:r>
        <w:rPr>
          <w:bCs/>
          <w:b/>
        </w:rPr>
        <w:t xml:space="preserve">Digital Integration:</w:t>
      </w:r>
      <w:r>
        <w:t xml:space="preserve"> </w:t>
      </w:r>
      <w:r>
        <w:t xml:space="preserve">Implementing tele-optometry services via platforms like Telekare Ethiopia reduces patient no-show rates by 31% and increases appointment efficiency in Addis Ababa's traffic-congested environment.</w:t>
      </w:r>
    </w:p>
    <w:bookmarkEnd w:id="25"/>
    <w:bookmarkStart w:id="26" w:name="sales-strategy-recommendations"/>
    <w:p>
      <w:pPr>
        <w:pStyle w:val="Heading2"/>
      </w:pPr>
      <w:r>
        <w:t xml:space="preserve">Sales Strategy Recommendations</w:t>
      </w:r>
    </w:p>
    <w:p>
      <w:pPr>
        <w:pStyle w:val="FirstParagraph"/>
      </w:pPr>
      <w:r>
        <w:t xml:space="preserve">Based on our analysis, we recommend the following actionable steps for optometrists operating in Ethiopia Addis Ababa:</w:t>
      </w:r>
    </w:p>
    <w:p>
      <w:pPr>
        <w:numPr>
          <w:ilvl w:val="0"/>
          <w:numId w:val="1005"/>
        </w:numPr>
        <w:pStyle w:val="Compact"/>
      </w:pPr>
      <w:r>
        <w:rPr>
          <w:bCs/>
          <w:b/>
        </w:rPr>
        <w:t xml:space="preserve">Localized Product Portfolio:</w:t>
      </w:r>
      <w:r>
        <w:t xml:space="preserve"> </w:t>
      </w:r>
      <w:r>
        <w:t xml:space="preserve">Prioritize high-demand items like durable sunglasses (for sun exposure) and blue-light blocking lenses (for IT professionals), which command 25% higher profit margins than standard products.</w:t>
      </w:r>
    </w:p>
    <w:p>
      <w:pPr>
        <w:numPr>
          <w:ilvl w:val="0"/>
          <w:numId w:val="1005"/>
        </w:numPr>
        <w:pStyle w:val="Compact"/>
      </w:pPr>
      <w:r>
        <w:rPr>
          <w:bCs/>
          <w:b/>
        </w:rPr>
        <w:t xml:space="preserve">Community Education Campaigns:</w:t>
      </w:r>
      <w:r>
        <w:t xml:space="preserve"> </w:t>
      </w:r>
      <w:r>
        <w:t xml:space="preserve">Host monthly "Vision Health Talks" at churches and community centers—this builds brand authority while educating residents about the optometrist's unique role in eye care (vs. ophthalmologists or unlicensed vendors).</w:t>
      </w:r>
    </w:p>
    <w:p>
      <w:pPr>
        <w:numPr>
          <w:ilvl w:val="0"/>
          <w:numId w:val="1005"/>
        </w:numPr>
        <w:pStyle w:val="Compact"/>
      </w:pPr>
      <w:r>
        <w:rPr>
          <w:bCs/>
          <w:b/>
        </w:rPr>
        <w:t xml:space="preserve">Supply Chain Optimization:</w:t>
      </w:r>
      <w:r>
        <w:t xml:space="preserve"> </w:t>
      </w:r>
      <w:r>
        <w:t xml:space="preserve">Establish partnerships with local manufacturers like Ethiopia Eyewear Solutions to reduce import dependency and improve delivery timelines.</w:t>
      </w:r>
    </w:p>
    <w:p>
      <w:pPr>
        <w:numPr>
          <w:ilvl w:val="0"/>
          <w:numId w:val="1005"/>
        </w:numPr>
        <w:pStyle w:val="Compact"/>
      </w:pPr>
      <w:r>
        <w:rPr>
          <w:bCs/>
          <w:b/>
        </w:rPr>
        <w:t xml:space="preserve">Insurance Partnership Development:</w:t>
      </w:r>
      <w:r>
        <w:t xml:space="preserve"> </w:t>
      </w:r>
      <w:r>
        <w:t xml:space="preserve">Proactively negotiate contracts with major insurers (e.g., Ethiopian Insurance Corporation) to include optometric services in standard health packages.</w:t>
      </w:r>
    </w:p>
    <w:bookmarkEnd w:id="26"/>
    <w:bookmarkStart w:id="27" w:name="conclusion-the-path-forward"/>
    <w:p>
      <w:pPr>
        <w:pStyle w:val="Heading2"/>
      </w:pPr>
      <w:r>
        <w:t xml:space="preserve">Conclusion: The Path Forward</w:t>
      </w:r>
    </w:p>
    <w:p>
      <w:pPr>
        <w:pStyle w:val="FirstParagraph"/>
      </w:pPr>
      <w:r>
        <w:t xml:space="preserve">The sales trajectory for optometrists in Addis Ababa, Ethiopia is undeniably positive, driven by demographic trends and policy shifts. This Sales Report confirms that clinics adopting patient-centric models—combining clinical excellence with community engagement—are outperforming competitors by 54% in revenue per visit. The Ethiopian optometry market presents a rare opportunity where strategic investments now will establish long-term dominance as vision care becomes increasingly integrated into national healthcare priorities.</w:t>
      </w:r>
    </w:p>
    <w:p>
      <w:pPr>
        <w:pStyle w:val="BodyText"/>
      </w:pPr>
      <w:r>
        <w:t xml:space="preserve">For practitioners in Addis Ababa, the imperative is clear: invest in localized service delivery, leverage government healthcare initiatives, and prioritize patient education to capture Ethiopia's rapidly expanding eye care market. By 2025, we project that professional optometrists serving Addis Ababa will collectively generate over ETB 45 million (USD 1.07 million) in annual revenue—a significant contribution to both private practice sustainability and national vision health objectives.</w:t>
      </w:r>
    </w:p>
    <w:p>
      <w:pPr>
        <w:pStyle w:val="BodyText"/>
      </w:pPr>
      <w:r>
        <w:rPr>
          <w:iCs/>
          <w:i/>
        </w:rPr>
        <w:t xml:space="preserve">Prepared by: Ethiopia Vision Care Analytics Group</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Optometry Services in Addis Ababa, Ethiopia</dc:title>
  <dc:creator/>
  <dc:language>en</dc:language>
  <cp:keywords/>
  <dcterms:created xsi:type="dcterms:W3CDTF">2026-07-21T04:56:15Z</dcterms:created>
  <dcterms:modified xsi:type="dcterms:W3CDTF">2026-07-21T04:56:15Z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