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Business</w:t>
      </w:r>
      <w:r>
        <w:t xml:space="preserve"> </w:t>
      </w:r>
      <w:r>
        <w:t xml:space="preserve">Performance</w:t>
      </w:r>
      <w:r>
        <w:t xml:space="preserve"> </w:t>
      </w:r>
      <w:r>
        <w:t xml:space="preserve">-</w:t>
      </w:r>
      <w:r>
        <w:t xml:space="preserve"> </w:t>
      </w:r>
      <w:r>
        <w:t xml:space="preserve">Germany</w:t>
      </w:r>
      <w:r>
        <w:t xml:space="preserve"> </w:t>
      </w:r>
      <w:r>
        <w:t xml:space="preserve">Berlin</w:t>
      </w:r>
    </w:p>
    <w:bookmarkStart w:id="28" w:name="X0beb895bc9ef8722f6babe1175640a04027b11e"/>
    <w:p>
      <w:pPr>
        <w:pStyle w:val="Heading1"/>
      </w:pPr>
      <w:r>
        <w:t xml:space="preserve">Sales Report: Comprehensive Performance Analysis of Optometrist Services in Germany Berlin</w:t>
      </w:r>
    </w:p>
    <w:bookmarkStart w:id="20" w:name="executive-summary"/>
    <w:p>
      <w:pPr>
        <w:pStyle w:val="Heading2"/>
      </w:pPr>
      <w:r>
        <w:t xml:space="preserve">Executive Summary</w:t>
      </w:r>
    </w:p>
    <w:p>
      <w:pPr>
        <w:pStyle w:val="FirstParagraph"/>
      </w:pPr>
      <w:r>
        <w:t xml:space="preserve">This Sales Report details the operational and financial performance of our optometry practice within the competitive healthcare market of Berlin, Germany. Covering the fiscal period from January to December 2023, this document provides critical insights into patient acquisition, service utilization patterns, revenue streams, and strategic opportunities specific to Germany Berlin's unique demographic and regulatory environment. As a leading provider of comprehensive eye care services in the region, our practice has achieved significant growth while navigating Germany's stringent healthcare standards and evolving consumer expectations.</w:t>
      </w:r>
    </w:p>
    <w:bookmarkEnd w:id="20"/>
    <w:bookmarkStart w:id="21" w:name="Xc4fdca1219f2d832c60f48cdffb2f1af5ae5cc8"/>
    <w:p>
      <w:pPr>
        <w:pStyle w:val="Heading2"/>
      </w:pPr>
      <w:r>
        <w:t xml:space="preserve">Market Context: Optometrist Services in Germany Berlin</w:t>
      </w:r>
    </w:p>
    <w:p>
      <w:pPr>
        <w:pStyle w:val="FirstParagraph"/>
      </w:pPr>
      <w:r>
        <w:t xml:space="preserve">Berlin's optometry market operates within Germany's universal healthcare framework, where vision care falls under statutory health insurance (SHI) coverage. However, private patient services constitute a growing segment due to increasing demand for premium eyewear, advanced diagnostics, and personalized care. With Berlin's population exceeding 3.7 million and rising age demographics (21% over 60), the need for optometric services is accelerating. Our analysis confirms that Berlin residents exhibit higher spending on optical products than the German national average by 18%, driven by strong urban health awareness and disposable income levels in districts like Mitte, Prenzlauer Berg, and Charlottenburg.</w:t>
      </w:r>
    </w:p>
    <w:bookmarkEnd w:id="21"/>
    <w:bookmarkStart w:id="22" w:name="sales-performance-overview-2023"/>
    <w:p>
      <w:pPr>
        <w:pStyle w:val="Heading2"/>
      </w:pPr>
      <w:r>
        <w:t xml:space="preserve">Sales Performance Overview (2023)</w:t>
      </w:r>
    </w:p>
    <w:p>
      <w:pPr>
        <w:pStyle w:val="FirstParagraph"/>
      </w:pPr>
      <w:r>
        <w:t xml:space="preserve">Our Berlin-based optometrist practice recorded total revenue of €1.84 million for 2023 – a 15.7% year-over-year increase from €1.59 million in 2022. This growth significantly outpaces the Berlin optical market average of 8.3%. Key drivers include:</w:t>
      </w:r>
    </w:p>
    <w:p>
      <w:pPr>
        <w:numPr>
          <w:ilvl w:val="0"/>
          <w:numId w:val="1001"/>
        </w:numPr>
        <w:pStyle w:val="Compact"/>
      </w:pPr>
      <w:r>
        <w:rPr>
          <w:bCs/>
          <w:b/>
        </w:rPr>
        <w:t xml:space="preserve">Revenue Streams:</w:t>
      </w:r>
      <w:r>
        <w:t xml:space="preserve"> </w:t>
      </w:r>
      <w:r>
        <w:t xml:space="preserve">Eyewear sales (64%), comprehensive eye exams (25%), contact lenses (10%), and specialized services (e.g., diabetic retinal screening, sports vision) (1%)</w:t>
      </w:r>
    </w:p>
    <w:p>
      <w:pPr>
        <w:numPr>
          <w:ilvl w:val="0"/>
          <w:numId w:val="1001"/>
        </w:numPr>
        <w:pStyle w:val="Compact"/>
      </w:pPr>
      <w:r>
        <w:rPr>
          <w:bCs/>
          <w:b/>
        </w:rPr>
        <w:t xml:space="preserve">Patient Volume:</w:t>
      </w:r>
      <w:r>
        <w:t xml:space="preserve"> </w:t>
      </w:r>
      <w:r>
        <w:t xml:space="preserve">12,380 patient visits (+22% YoY), including 4,765 new patients</w:t>
      </w:r>
    </w:p>
    <w:p>
      <w:pPr>
        <w:numPr>
          <w:ilvl w:val="0"/>
          <w:numId w:val="1001"/>
        </w:numPr>
        <w:pStyle w:val="Compact"/>
      </w:pPr>
      <w:r>
        <w:rPr>
          <w:bCs/>
          <w:b/>
        </w:rPr>
        <w:t xml:space="preserve">Conversion Rate:</w:t>
      </w:r>
      <w:r>
        <w:t xml:space="preserve"> </w:t>
      </w:r>
      <w:r>
        <w:t xml:space="preserve">78% of initial consultations resulted in product/service purchases (vs. Berlin average of 69%)</w:t>
      </w:r>
    </w:p>
    <w:bookmarkEnd w:id="22"/>
    <w:bookmarkStart w:id="23" w:name="detailed-productservice-sales-breakdown"/>
    <w:p>
      <w:pPr>
        <w:pStyle w:val="Heading2"/>
      </w:pPr>
      <w:r>
        <w:t xml:space="preserve">Detailed Product/Service Sales Breakdown</w:t>
      </w:r>
    </w:p>
    <w:p>
      <w:pPr>
        <w:pStyle w:val="FirstParagraph"/>
      </w:pPr>
      <w:r>
        <w:t xml:space="preserve">Our sales strategy focuses on value-based optometrist services aligned with Berlin's market demands:</w:t>
      </w:r>
    </w:p>
    <w:p>
      <w:pPr>
        <w:pStyle w:val="BodyText"/>
      </w:pPr>
      <w:r>
        <w:t xml:space="preserve">Service/Product</w:t>
      </w:r>
    </w:p>
    <w:p>
      <w:pPr>
        <w:pStyle w:val="BodyText"/>
      </w:pPr>
      <w:r>
        <w:t xml:space="preserve">Revenue (€)</w:t>
      </w:r>
    </w:p>
    <w:p>
      <w:pPr>
        <w:pStyle w:val="BodyText"/>
      </w:pPr>
      <w:r>
        <w:t xml:space="preserve">% of Total Revenue</w:t>
      </w:r>
    </w:p>
    <w:p>
      <w:pPr>
        <w:pStyle w:val="BodyText"/>
      </w:pPr>
      <w:r>
        <w:t xml:space="preserve">YoY Change</w:t>
      </w:r>
    </w:p>
    <w:p>
      <w:pPr>
        <w:pStyle w:val="BodyText"/>
      </w:pPr>
      <w:r>
        <w:t xml:space="preserve">Premium Eyewear (Custom Frames &amp; Lenses)</w:t>
      </w:r>
    </w:p>
    <w:p>
      <w:pPr>
        <w:pStyle w:val="BodyText"/>
      </w:pPr>
      <w:r>
        <w:t xml:space="preserve">1,177,600</w:t>
      </w:r>
    </w:p>
    <w:p>
      <w:pPr>
        <w:pStyle w:val="BodyText"/>
      </w:pPr>
      <w:r>
        <w:t xml:space="preserve">64.0%</w:t>
      </w:r>
    </w:p>
    <w:p>
      <w:pPr>
        <w:pStyle w:val="BodyText"/>
      </w:pPr>
      <w:r>
        <w:t xml:space="preserve">+24.5%</w:t>
      </w:r>
    </w:p>
    <w:p>
      <w:pPr>
        <w:pStyle w:val="BodyText"/>
      </w:pPr>
      <w:r>
        <w:t xml:space="preserve">Comprehensive Eye Exams</w:t>
      </w:r>
    </w:p>
    <w:p>
      <w:pPr>
        <w:pStyle w:val="BodyText"/>
      </w:pPr>
      <w:r>
        <w:t xml:space="preserve">25% (Direct SHI Billing &amp; Private)</w:t>
      </w:r>
    </w:p>
    <w:p>
      <w:pPr>
        <w:pStyle w:val="BodyText"/>
      </w:pPr>
      <w:r>
        <w:t xml:space="preserve">Contact Lens Fitting &amp; Dispensing</w:t>
      </w:r>
    </w:p>
    <w:p>
      <w:pPr>
        <w:pStyle w:val="BodyText"/>
      </w:pPr>
      <w:r>
        <w:t xml:space="preserve">184,000</w:t>
      </w:r>
    </w:p>
    <w:p>
      <w:pPr>
        <w:pStyle w:val="BodyText"/>
      </w:pPr>
      <w:r>
        <w:t xml:space="preserve">10.0%</w:t>
      </w:r>
    </w:p>
    <w:p>
      <w:pPr>
        <w:pStyle w:val="BodyText"/>
      </w:pPr>
      <w:r>
        <w:t xml:space="preserve">+9.2%</w:t>
      </w:r>
    </w:p>
    <w:p>
      <w:pPr>
        <w:pStyle w:val="BodyText"/>
      </w:pPr>
      <w:r>
        <w:t xml:space="preserve">Sports Vision Training</w:t>
      </w:r>
    </w:p>
    <w:p>
      <w:pPr>
        <w:pStyle w:val="BodyText"/>
      </w:pPr>
      <w:r>
        <w:t xml:space="preserve">15,6423.6%</w:t>
      </w:r>
    </w:p>
    <w:p>
      <w:pPr>
        <w:pStyle w:val="BodyText"/>
      </w:pPr>
      <w:r>
        <w:t xml:space="preserve">Total</w:t>
      </w:r>
    </w:p>
    <w:p>
      <w:pPr>
        <w:pStyle w:val="BodyText"/>
      </w:pPr>
      <w:r>
        <w:t xml:space="preserve">€1,840,000</w:t>
      </w:r>
    </w:p>
    <w:p>
      <w:pPr>
        <w:pStyle w:val="BodyText"/>
      </w:pPr>
      <w:r>
        <w:t xml:space="preserve">+15.7%</w:t>
      </w:r>
    </w:p>
    <w:p>
      <w:pPr>
        <w:pStyle w:val="BodyText"/>
      </w:pPr>
      <w:r>
        <w:t xml:space="preserve">The premium eyewear segment's exceptional growth (24.5% YoY) reflects Berlin's preference for designer frames and anti-reflective lenses among working professionals and fashion-conscious demographics. Notably, 32% of eyewear sales involved custom-made glasses – a 41% increase from 2022 – demonstrating our success in differentiating through German-market-tailored product offerings.</w:t>
      </w:r>
    </w:p>
    <w:bookmarkEnd w:id="23"/>
    <w:bookmarkStart w:id="24" w:name="customer-demographics-satisfaction"/>
    <w:p>
      <w:pPr>
        <w:pStyle w:val="Heading2"/>
      </w:pPr>
      <w:r>
        <w:t xml:space="preserve">Customer Demographics &amp; Satisfaction</w:t>
      </w:r>
    </w:p>
    <w:p>
      <w:pPr>
        <w:pStyle w:val="FirstParagraph"/>
      </w:pPr>
      <w:r>
        <w:t xml:space="preserve">Our Berlin patient base reveals distinct patterns critical for targeted sales strategies:</w:t>
      </w:r>
    </w:p>
    <w:p>
      <w:pPr>
        <w:numPr>
          <w:ilvl w:val="0"/>
          <w:numId w:val="1002"/>
        </w:numPr>
        <w:pStyle w:val="Compact"/>
      </w:pPr>
      <w:r>
        <w:rPr>
          <w:bCs/>
          <w:b/>
        </w:rPr>
        <w:t xml:space="preserve">Age Distribution:</w:t>
      </w:r>
      <w:r>
        <w:t xml:space="preserve"> </w:t>
      </w:r>
      <w:r>
        <w:t xml:space="preserve">38% aged 30-49 (prime eyewear purchase bracket), 27% aged 50-64, and 18% under 30</w:t>
      </w:r>
    </w:p>
    <w:p>
      <w:pPr>
        <w:numPr>
          <w:ilvl w:val="0"/>
          <w:numId w:val="1002"/>
        </w:numPr>
        <w:pStyle w:val="Compact"/>
      </w:pPr>
      <w:r>
        <w:rPr>
          <w:bCs/>
          <w:b/>
        </w:rPr>
        <w:t xml:space="preserve">Geographic Focus:</w:t>
      </w:r>
      <w:r>
        <w:t xml:space="preserve"> </w:t>
      </w:r>
      <w:r>
        <w:t xml:space="preserve">Highest patient concentration in Tier-1 Berlin districts (Charlottenburg: 28%, Mitte: 25%) with growing demand in Neukölln and Friedrichshain</w:t>
      </w:r>
    </w:p>
    <w:p>
      <w:pPr>
        <w:numPr>
          <w:ilvl w:val="0"/>
          <w:numId w:val="1002"/>
        </w:numPr>
        <w:pStyle w:val="Compact"/>
      </w:pPr>
      <w:r>
        <w:rPr>
          <w:bCs/>
          <w:b/>
        </w:rPr>
        <w:t xml:space="preserve">Satisfaction Metrics:</w:t>
      </w:r>
      <w:r>
        <w:t xml:space="preserve"> </w:t>
      </w:r>
      <w:r>
        <w:t xml:space="preserve">Patient Satisfaction Score (PSQ) of 9.2/10, exceeding Berlin optometry average of 8.4. Key drivers included digital eye exams (used in 73% of cases), same-day frame adjustments, and multilingual staff availability.</w:t>
      </w:r>
    </w:p>
    <w:p>
      <w:pPr>
        <w:pStyle w:val="FirstParagraph"/>
      </w:pPr>
      <w:r>
        <w:t xml:space="preserve">Customer feedback highlighted three key expectations shaping our sales approach:</w:t>
      </w:r>
    </w:p>
    <w:p>
      <w:pPr>
        <w:numPr>
          <w:ilvl w:val="0"/>
          <w:numId w:val="1003"/>
        </w:numPr>
        <w:pStyle w:val="Compact"/>
      </w:pPr>
      <w:r>
        <w:t xml:space="preserve">"Seamless integration with statutory health insurance (SHI) claims processing" (cited by 68% of SHI patients)</w:t>
      </w:r>
    </w:p>
    <w:p>
      <w:pPr>
        <w:numPr>
          <w:ilvl w:val="0"/>
          <w:numId w:val="1003"/>
        </w:numPr>
        <w:pStyle w:val="Compact"/>
      </w:pPr>
      <w:r>
        <w:t xml:space="preserve">"Specialist availability without lengthy wait times" (71% of private patients)</w:t>
      </w:r>
    </w:p>
    <w:p>
      <w:pPr>
        <w:numPr>
          <w:ilvl w:val="0"/>
          <w:numId w:val="1003"/>
        </w:numPr>
        <w:pStyle w:val="Compact"/>
      </w:pPr>
      <w:r>
        <w:t xml:space="preserve">"Personalized recommendations for Berlin's urban lifestyle" (e.g., UV protection for outdoor activities in Tiergarten, blue-light filters for digital work).</w:t>
      </w:r>
    </w:p>
    <w:bookmarkEnd w:id="24"/>
    <w:bookmarkStart w:id="25" w:name="market-challenges-in-germany-berlin"/>
    <w:p>
      <w:pPr>
        <w:pStyle w:val="Heading2"/>
      </w:pPr>
      <w:r>
        <w:t xml:space="preserve">Market Challenges in Germany Berlin</w:t>
      </w:r>
    </w:p>
    <w:p>
      <w:pPr>
        <w:pStyle w:val="FirstParagraph"/>
      </w:pPr>
      <w:r>
        <w:t xml:space="preserve">Despite strong growth, we navigated significant regional challenges:</w:t>
      </w:r>
    </w:p>
    <w:p>
      <w:pPr>
        <w:numPr>
          <w:ilvl w:val="0"/>
          <w:numId w:val="1004"/>
        </w:numPr>
        <w:pStyle w:val="Compact"/>
      </w:pPr>
      <w:r>
        <w:rPr>
          <w:bCs/>
          <w:b/>
        </w:rPr>
        <w:t xml:space="preserve">Regulatory Compliance:</w:t>
      </w:r>
      <w:r>
        <w:t xml:space="preserve"> </w:t>
      </w:r>
      <w:r>
        <w:t xml:space="preserve">Navigating Berlin's additional municipal health regulations beyond federal standards required 37 hours/month of staff training – increasing operational costs by 8.3%.</w:t>
      </w:r>
    </w:p>
    <w:p>
      <w:pPr>
        <w:numPr>
          <w:ilvl w:val="0"/>
          <w:numId w:val="1004"/>
        </w:numPr>
        <w:pStyle w:val="Compact"/>
      </w:pPr>
      <w:r>
        <w:rPr>
          <w:bCs/>
          <w:b/>
        </w:rPr>
        <w:t xml:space="preserve">Insurance Reimbursement Delays:</w:t>
      </w:r>
      <w:r>
        <w:t xml:space="preserve"> </w:t>
      </w:r>
      <w:r>
        <w:t xml:space="preserve">SHI payment cycles in Berlin averaged 42 days (vs. national average of 30), straining cash flow despite contractual agreements.</w:t>
      </w:r>
    </w:p>
    <w:p>
      <w:pPr>
        <w:numPr>
          <w:ilvl w:val="0"/>
          <w:numId w:val="1004"/>
        </w:numPr>
        <w:pStyle w:val="Compact"/>
      </w:pPr>
      <w:r>
        <w:rPr>
          <w:bCs/>
          <w:b/>
        </w:rPr>
        <w:t xml:space="preserve">Competition Pressure:</w:t>
      </w:r>
      <w:r>
        <w:t xml:space="preserve"> </w:t>
      </w:r>
      <w:r>
        <w:t xml:space="preserve">New chain optometry clinics entering Berlin (e.g., "EyeCare Plus") reduced our market share by 4.1% in Q3, necessitating rapid promotional responses.</w:t>
      </w:r>
    </w:p>
    <w:bookmarkEnd w:id="25"/>
    <w:bookmarkStart w:id="26" w:name="strategic-initiatives-for-future-growth"/>
    <w:p>
      <w:pPr>
        <w:pStyle w:val="Heading2"/>
      </w:pPr>
      <w:r>
        <w:t xml:space="preserve">Strategic Initiatives for Future Growth</w:t>
      </w:r>
    </w:p>
    <w:p>
      <w:pPr>
        <w:pStyle w:val="FirstParagraph"/>
      </w:pPr>
      <w:r>
        <w:t xml:space="preserve">To sustain leadership in Germany Berlin's optometry market, we have implemented data-driven sales strategies:</w:t>
      </w:r>
    </w:p>
    <w:p>
      <w:pPr>
        <w:numPr>
          <w:ilvl w:val="0"/>
          <w:numId w:val="1005"/>
        </w:numPr>
        <w:pStyle w:val="Compact"/>
      </w:pPr>
      <w:r>
        <w:rPr>
          <w:bCs/>
          <w:b/>
        </w:rPr>
        <w:t xml:space="preserve">Hyper-Localized Patient Acquisition:</w:t>
      </w:r>
      <w:r>
        <w:t xml:space="preserve"> </w:t>
      </w:r>
      <w:r>
        <w:t xml:space="preserve">Partnering with Berlin-based wellness centers (e.g., yoga studios in Prenzlauer Berg) and corporate HR departments to target high-value segments.</w:t>
      </w:r>
    </w:p>
    <w:p>
      <w:pPr>
        <w:numPr>
          <w:ilvl w:val="0"/>
          <w:numId w:val="1005"/>
        </w:numPr>
        <w:pStyle w:val="Compact"/>
      </w:pPr>
      <w:r>
        <w:rPr>
          <w:bCs/>
          <w:b/>
        </w:rPr>
        <w:t xml:space="preserve">Digital Sales Enhancement:</w:t>
      </w:r>
      <w:r>
        <w:t xml:space="preserve"> </w:t>
      </w:r>
      <w:r>
        <w:t xml:space="preserve">Launching a Berlin-specific mobile app featuring SHI claim tracking, virtual try-on for local frame brands, and appointment booking with German-language AI support.</w:t>
      </w:r>
    </w:p>
    <w:p>
      <w:pPr>
        <w:numPr>
          <w:ilvl w:val="0"/>
          <w:numId w:val="1005"/>
        </w:numPr>
        <w:pStyle w:val="Compact"/>
      </w:pPr>
      <w:r>
        <w:rPr>
          <w:bCs/>
          <w:b/>
        </w:rPr>
        <w:t xml:space="preserve">Specialized Service Expansion:</w:t>
      </w:r>
      <w:r>
        <w:t xml:space="preserve"> </w:t>
      </w:r>
      <w:r>
        <w:t xml:space="preserve">Introducing "Berlin Urban Vision" package combining eye exams with environmental vision assessments (e.g., light pollution impact in city centers), targeting 20% of new patient conversions by Q2 2024.</w:t>
      </w:r>
    </w:p>
    <w:p>
      <w:pPr>
        <w:numPr>
          <w:ilvl w:val="0"/>
          <w:numId w:val="1005"/>
        </w:numPr>
        <w:pStyle w:val="Compact"/>
      </w:pPr>
      <w:r>
        <w:rPr>
          <w:bCs/>
          <w:b/>
        </w:rPr>
        <w:t xml:space="preserve">Sustainability Integration:</w:t>
      </w:r>
      <w:r>
        <w:t xml:space="preserve"> </w:t>
      </w:r>
      <w:r>
        <w:t xml:space="preserve">Partnering with Berlin eco-brand "EcoGlasses" for recycled-material frames, appealing to Berlin's high environmental consciousness (67% of customers prioritize sustainable options).</w:t>
      </w:r>
    </w:p>
    <w:bookmarkEnd w:id="26"/>
    <w:bookmarkStart w:id="27" w:name="conclusion"/>
    <w:p>
      <w:pPr>
        <w:pStyle w:val="Heading2"/>
      </w:pPr>
      <w:r>
        <w:t xml:space="preserve">Conclusion</w:t>
      </w:r>
    </w:p>
    <w:p>
      <w:pPr>
        <w:pStyle w:val="FirstParagraph"/>
      </w:pPr>
      <w:r>
        <w:t xml:space="preserve">This Sales Report confirms that our optometrist practice in Germany Berlin has achieved robust growth through market-specific service innovation and operational excellence. The 15.7% revenue increase demonstrates strong alignment with Berlin's healthcare consumer preferences, particularly in premium eyewear and integrated SHI-private care models. Looking ahead, we will prioritize the three pillars of success: deepening Berlin community integration, optimizing regulatory efficiency within Germany's framework, and leveraging data analytics to anticipate market shifts in urban optometry.</w:t>
      </w:r>
    </w:p>
    <w:p>
      <w:pPr>
        <w:pStyle w:val="BodyText"/>
      </w:pPr>
      <w:r>
        <w:t xml:space="preserve">As Berlin continues to evolve as a global city with sophisticated healthcare demands, our commitment to delivering exceptional optometrist services – rooted in German standards yet tailored for Berliner lifestyles – positions us for sustained market leadership. We project 20% revenue growth in 2024 through the strategic initiatives outlined, reinforcing our position as the preferred optometric partner across Germany's most dynamic capital city.</w:t>
      </w:r>
    </w:p>
    <w:p>
      <w:pPr>
        <w:pStyle w:val="BodyText"/>
      </w:pPr>
      <w:r>
        <w:rPr>
          <w:bCs/>
          <w:b/>
        </w:rPr>
        <w:t xml:space="preserve">Prepared by:</w:t>
      </w:r>
      <w:r>
        <w:t xml:space="preserve"> </w:t>
      </w:r>
      <w:r>
        <w:t xml:space="preserve">Berlin Optometry Sales Strategy Team</w:t>
      </w:r>
    </w:p>
    <w:p>
      <w:pPr>
        <w:pStyle w:val="BodyText"/>
      </w:pPr>
      <w:r>
        <w:rPr>
          <w:bCs/>
          <w:b/>
        </w:rPr>
        <w:t xml:space="preserve">Date:</w:t>
      </w:r>
      <w:r>
        <w:t xml:space="preserve"> </w:t>
      </w:r>
      <w:r>
        <w:t xml:space="preserve">March 28,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Business Performance - Germany Berlin</dc:title>
  <dc:creator/>
  <dc:language>en</dc:language>
  <cp:keywords/>
  <dcterms:created xsi:type="dcterms:W3CDTF">2026-07-21T06:52:07Z</dcterms:created>
  <dcterms:modified xsi:type="dcterms:W3CDTF">2026-07-21T06:52:07Z</dcterms:modified>
</cp:coreProperties>
</file>

<file path=docProps/custom.xml><?xml version="1.0" encoding="utf-8"?>
<Properties xmlns="http://schemas.openxmlformats.org/officeDocument/2006/custom-properties" xmlns:vt="http://schemas.openxmlformats.org/officeDocument/2006/docPropsVTypes"/>
</file>