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Performance</w:t>
      </w:r>
      <w:r>
        <w:t xml:space="preserve"> </w:t>
      </w:r>
      <w:r>
        <w:t xml:space="preserve">Report:</w:t>
      </w:r>
      <w:r>
        <w:t xml:space="preserve"> </w:t>
      </w:r>
      <w:r>
        <w:t xml:space="preserve">Frankfurt,</w:t>
      </w:r>
      <w:r>
        <w:t xml:space="preserve"> </w:t>
      </w:r>
      <w:r>
        <w:t xml:space="preserve">Germany</w:t>
      </w:r>
    </w:p>
    <w:bookmarkStart w:id="30" w:name="X5540f11df9536fd69c37acfd2a4c060c501535b"/>
    <w:p>
      <w:pPr>
        <w:pStyle w:val="Heading1"/>
      </w:pPr>
      <w:r>
        <w:t xml:space="preserve">Optometrist Sales Performance Report: Frankfurt, Germany - Driving Vision Care Excellence in the Rhein-Main Region</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premium optometric practice located in the heart of Frankfurt am Main, Germany. As a leading independent Optometrist practice serving Central Europe's financial capital, we have strategically focused on aligning our services with the unique healthcare needs and economic landscape of Germany Frankfurt. The report confirms sustained growth in patient acquisition, service utilization, and revenue streams across key demographics within the Frankfurt metropolitan area, demonstrating robust market penetration and customer loyalty in a highly competitive optical sector.</w:t>
      </w:r>
    </w:p>
    <w:bookmarkEnd w:id="20"/>
    <w:bookmarkStart w:id="21" w:name="X0823c28e8c70829f862304b4ea448fbf0a47943"/>
    <w:p>
      <w:pPr>
        <w:pStyle w:val="Heading2"/>
      </w:pPr>
      <w:r>
        <w:t xml:space="preserve">Market Context: Optometry in Germany Frankfurt</w:t>
      </w:r>
    </w:p>
    <w:p>
      <w:pPr>
        <w:pStyle w:val="FirstParagraph"/>
      </w:pPr>
      <w:r>
        <w:t xml:space="preserve">Frankfurt am Main presents an exceptional environment for optometric services due to its status as Germany's financial hub, hosting major institutions like Deutsche Bank, the European Central Bank, and numerous international corporations. This concentration of high-income professionals and expatriates drives significant demand for premium vision care. The German healthcare system prioritizes preventive eye care under statutory health insurance (SHI), yet Frankfurt residents exhibit a growing preference for private optical services beyond basic coverage – a trend our Optometrist practice has capitalized on through specialized offerings.</w:t>
      </w:r>
    </w:p>
    <w:p>
      <w:pPr>
        <w:pStyle w:val="BodyText"/>
      </w:pPr>
      <w:r>
        <w:t xml:space="preserve">Key market drivers include:</w:t>
      </w:r>
    </w:p>
    <w:p>
      <w:pPr>
        <w:numPr>
          <w:ilvl w:val="0"/>
          <w:numId w:val="1001"/>
        </w:numPr>
        <w:pStyle w:val="Compact"/>
      </w:pPr>
      <w:r>
        <w:t xml:space="preserve">Rising awareness of digital eye strain among Frankfurt's corporate workforce</w:t>
      </w:r>
    </w:p>
    <w:p>
      <w:pPr>
        <w:numPr>
          <w:ilvl w:val="0"/>
          <w:numId w:val="1001"/>
        </w:numPr>
        <w:pStyle w:val="Compact"/>
      </w:pPr>
      <w:r>
        <w:t xml:space="preserve">High disposable income levels in the Rhein-Main region (average household income 28% above national average)</w:t>
      </w:r>
    </w:p>
    <w:p>
      <w:pPr>
        <w:numPr>
          <w:ilvl w:val="0"/>
          <w:numId w:val="1001"/>
        </w:numPr>
        <w:pStyle w:val="Compact"/>
      </w:pPr>
      <w:r>
        <w:t xml:space="preserve">Strict German regulatory standards for optical services requiring certified Optometrists</w:t>
      </w:r>
    </w:p>
    <w:bookmarkEnd w:id="21"/>
    <w:bookmarkStart w:id="24" w:name="X65a74ddbd846acb721d8513585c815066eea876"/>
    <w:p>
      <w:pPr>
        <w:pStyle w:val="Heading2"/>
      </w:pPr>
      <w:r>
        <w:t xml:space="preserve">Sales Performance Highlights: Germany Frankfurt Practice</w:t>
      </w:r>
    </w:p>
    <w:p>
      <w:pPr>
        <w:pStyle w:val="FirstParagraph"/>
      </w:pPr>
      <w:r>
        <w:t xml:space="preserve">Our Frankfurt location achieved a remarkable 15.7% year-over-year revenue growth in Q3 2023, outperforming the German optical industry average of 8.4%. This success stems from a strategic sales approach tailored to local demand patterns:</w:t>
      </w:r>
    </w:p>
    <w:bookmarkStart w:id="22" w:name="key-revenue-streams"/>
    <w:p>
      <w:pPr>
        <w:pStyle w:val="Heading3"/>
      </w:pPr>
      <w:r>
        <w:t xml:space="preserve">Key Revenue Streams</w:t>
      </w:r>
    </w:p>
    <w:p>
      <w:pPr>
        <w:numPr>
          <w:ilvl w:val="0"/>
          <w:numId w:val="1002"/>
        </w:numPr>
        <w:pStyle w:val="Compact"/>
      </w:pPr>
      <w:r>
        <w:rPr>
          <w:bCs/>
          <w:b/>
        </w:rPr>
        <w:t xml:space="preserve">Comprehensive Eye Examinations:</w:t>
      </w:r>
      <w:r>
        <w:t xml:space="preserve"> </w:t>
      </w:r>
      <w:r>
        <w:t xml:space="preserve">42% of total revenue, driven by corporate partnership programs with Frankfurt-based financial institutions offering on-site screenings for employees.</w:t>
      </w:r>
    </w:p>
    <w:p>
      <w:pPr>
        <w:numPr>
          <w:ilvl w:val="0"/>
          <w:numId w:val="1002"/>
        </w:numPr>
        <w:pStyle w:val="Compact"/>
      </w:pPr>
      <w:r>
        <w:rPr>
          <w:bCs/>
          <w:b/>
        </w:rPr>
        <w:t xml:space="preserve">Premium Eyewear Solutions:</w:t>
      </w:r>
      <w:r>
        <w:t xml:space="preserve"> </w:t>
      </w:r>
      <w:r>
        <w:t xml:space="preserve">38% of revenue, featuring German-engineered lenses and designer frames. The practice's exclusive partnership with Zeiss Vision Centers in Frankfurt significantly boosted high-margin sales.</w:t>
      </w:r>
    </w:p>
    <w:p>
      <w:pPr>
        <w:numPr>
          <w:ilvl w:val="0"/>
          <w:numId w:val="1002"/>
        </w:numPr>
        <w:pStyle w:val="Compact"/>
      </w:pPr>
      <w:r>
        <w:rPr>
          <w:bCs/>
          <w:b/>
        </w:rPr>
        <w:t xml:space="preserve">Specialized Vision Therapy:</w:t>
      </w:r>
      <w:r>
        <w:t xml:space="preserve"> </w:t>
      </w:r>
      <w:r>
        <w:t xml:space="preserve">12% growth via targeted marketing to Frankfurt's growing senior population (45+ age group), addressing presbyopia and age-related macular degeneration concerns.</w:t>
      </w:r>
    </w:p>
    <w:p>
      <w:pPr>
        <w:numPr>
          <w:ilvl w:val="0"/>
          <w:numId w:val="1002"/>
        </w:numPr>
        <w:pStyle w:val="Compact"/>
      </w:pPr>
      <w:r>
        <w:rPr>
          <w:bCs/>
          <w:b/>
        </w:rPr>
        <w:t xml:space="preserve">Preventive Care Packages:</w:t>
      </w:r>
      <w:r>
        <w:t xml:space="preserve"> </w:t>
      </w:r>
      <w:r>
        <w:t xml:space="preserve">New offering gaining traction with multinational firms; includes annual exams, digital eye strain assessments, and personalized UV-protective lens recommendations.</w:t>
      </w:r>
    </w:p>
    <w:bookmarkEnd w:id="22"/>
    <w:bookmarkStart w:id="23" w:name="X0c8224d8b994c505584d3258e05e4d0fe292574"/>
    <w:p>
      <w:pPr>
        <w:pStyle w:val="Heading3"/>
      </w:pPr>
      <w:r>
        <w:t xml:space="preserve">Patient Acquisition &amp; Retention Metrics (Frankfurt)</w:t>
      </w:r>
    </w:p>
    <w:p>
      <w:pPr>
        <w:pStyle w:val="FirstParagraph"/>
      </w:pPr>
      <w:r>
        <w:t xml:space="preserve">Our Frankfurt Optometrist practice achieved a 27.3% increase in new patient acquisition through localized digital marketing campaigns targeting Germany's largest expatriate communities (notably US, UK, and Asian nationals) in the city. Patient retention reached an industry-leading 89%, attributed to:</w:t>
      </w:r>
    </w:p>
    <w:p>
      <w:pPr>
        <w:numPr>
          <w:ilvl w:val="0"/>
          <w:numId w:val="1003"/>
        </w:numPr>
        <w:pStyle w:val="Compact"/>
      </w:pPr>
      <w:r>
        <w:t xml:space="preserve">Personalized follow-up care via our integrated German-language patient portal</w:t>
      </w:r>
    </w:p>
    <w:p>
      <w:pPr>
        <w:numPr>
          <w:ilvl w:val="0"/>
          <w:numId w:val="1003"/>
        </w:numPr>
        <w:pStyle w:val="Compact"/>
      </w:pPr>
      <w:r>
        <w:t xml:space="preserve">Membership program offering exclusive discounts on annual check-ups (15% of patients enrolled)</w:t>
      </w:r>
    </w:p>
    <w:p>
      <w:pPr>
        <w:numPr>
          <w:ilvl w:val="0"/>
          <w:numId w:val="1003"/>
        </w:numPr>
        <w:pStyle w:val="Compact"/>
      </w:pPr>
      <w:r>
        <w:t xml:space="preserve">Strategic partnerships with Frankfurt-based wellness centers (e.g., "The Fitness Circle" at Zeil shopping district)</w:t>
      </w:r>
    </w:p>
    <w:bookmarkEnd w:id="23"/>
    <w:bookmarkEnd w:id="24"/>
    <w:bookmarkStart w:id="25" w:name="X12903325f796cca798783c02f5b359d1a21463c"/>
    <w:p>
      <w:pPr>
        <w:pStyle w:val="Heading2"/>
      </w:pPr>
      <w:r>
        <w:t xml:space="preserve">Competitive Positioning in Germany Frankfurt</w:t>
      </w:r>
    </w:p>
    <w:p>
      <w:pPr>
        <w:pStyle w:val="FirstParagraph"/>
      </w:pPr>
      <w:r>
        <w:t xml:space="preserve">Frankfurt's optical market features intense competition from chains like Vision Express and local cooperatives. Our competitive advantage as an independent Optometrist practice centers on:</w:t>
      </w:r>
    </w:p>
    <w:p>
      <w:pPr>
        <w:numPr>
          <w:ilvl w:val="0"/>
          <w:numId w:val="1004"/>
        </w:numPr>
        <w:pStyle w:val="Compact"/>
      </w:pPr>
      <w:r>
        <w:rPr>
          <w:bCs/>
          <w:b/>
        </w:rPr>
        <w:t xml:space="preserve">Personalized Service Culture:</w:t>
      </w:r>
      <w:r>
        <w:t xml:space="preserve"> </w:t>
      </w:r>
      <w:r>
        <w:t xml:space="preserve">Unlike large chains, our Frankfurt Optometrist team dedicates 45 minutes per comprehensive exam – exceeding the German standard of 30 minutes.</w:t>
      </w:r>
    </w:p>
    <w:p>
      <w:pPr>
        <w:numPr>
          <w:ilvl w:val="0"/>
          <w:numId w:val="1004"/>
        </w:numPr>
        <w:pStyle w:val="Compact"/>
      </w:pPr>
      <w:r>
        <w:rPr>
          <w:bCs/>
          <w:b/>
        </w:rPr>
        <w:t xml:space="preserve">Technology Investment:</w:t>
      </w:r>
      <w:r>
        <w:t xml:space="preserve"> </w:t>
      </w:r>
      <w:r>
        <w:t xml:space="preserve">In-house OCT (Optical Coherence Tomography) scanning and AI-powered refraction analysis available exclusively at our Frankfurt location.</w:t>
      </w:r>
    </w:p>
    <w:p>
      <w:pPr>
        <w:numPr>
          <w:ilvl w:val="0"/>
          <w:numId w:val="1004"/>
        </w:numPr>
        <w:pStyle w:val="Compact"/>
      </w:pPr>
      <w:r>
        <w:rPr>
          <w:bCs/>
          <w:b/>
        </w:rPr>
        <w:t xml:space="preserve">Clinical Expertise:</w:t>
      </w:r>
      <w:r>
        <w:t xml:space="preserve"> </w:t>
      </w:r>
      <w:r>
        <w:t xml:space="preserve">All Optometrist practitioners hold additional certifications in German-specific vision disorders common in urban populations (e.g., high myopia prevalence linked to academic pressure).</w:t>
      </w:r>
    </w:p>
    <w:bookmarkEnd w:id="25"/>
    <w:bookmarkStart w:id="26" w:name="challenges-strategic-response"/>
    <w:p>
      <w:pPr>
        <w:pStyle w:val="Heading2"/>
      </w:pPr>
      <w:r>
        <w:t xml:space="preserve">Challenges &amp; Strategic Response</w:t>
      </w:r>
    </w:p>
    <w:p>
      <w:pPr>
        <w:pStyle w:val="FirstParagraph"/>
      </w:pPr>
      <w:r>
        <w:t xml:space="preserve">The primary challenge identified is the complexity of navigating Germany's dual insurance system. While SHI covers basic exams, private pay services require transparent pricing communication – a critical focus for our Frankfurt sales team. Our response includes:</w:t>
      </w:r>
    </w:p>
    <w:p>
      <w:pPr>
        <w:numPr>
          <w:ilvl w:val="0"/>
          <w:numId w:val="1005"/>
        </w:numPr>
        <w:pStyle w:val="Compact"/>
      </w:pPr>
      <w:r>
        <w:t xml:space="preserve">Implementation of standardized German-language cost estimates for all non-SHI services</w:t>
      </w:r>
    </w:p>
    <w:p>
      <w:pPr>
        <w:numPr>
          <w:ilvl w:val="0"/>
          <w:numId w:val="1005"/>
        </w:numPr>
        <w:pStyle w:val="Compact"/>
      </w:pPr>
      <w:r>
        <w:t xml:space="preserve">Dedicated multilingual (English, French, Arabic) patient advisors at our Frankfurt clinic</w:t>
      </w:r>
    </w:p>
    <w:p>
      <w:pPr>
        <w:numPr>
          <w:ilvl w:val="0"/>
          <w:numId w:val="1005"/>
        </w:numPr>
        <w:pStyle w:val="Compact"/>
      </w:pPr>
      <w:r>
        <w:t xml:space="preserve">Collaboration with local insurance brokers to streamline SHI co-payments for premium services</w:t>
      </w:r>
    </w:p>
    <w:bookmarkEnd w:id="26"/>
    <w:bookmarkStart w:id="27" w:name="X438e17bc724359359bec08a1998b035b12ecb09"/>
    <w:p>
      <w:pPr>
        <w:pStyle w:val="Heading2"/>
      </w:pPr>
      <w:r>
        <w:t xml:space="preserve">Financial Performance: Germany Frankfurt Focus</w:t>
      </w:r>
    </w:p>
    <w:p>
      <w:pPr>
        <w:pStyle w:val="FirstParagraph"/>
      </w:pPr>
      <w:r>
        <w:t xml:space="preserve">Q3 2023 Financial Snapshot (Frankfurt Location):</w:t>
      </w:r>
    </w:p>
    <w:p>
      <w:pPr>
        <w:pStyle w:val="BodyText"/>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w:t>
      </w:r>
    </w:p>
    <w:p>
      <w:pPr>
        <w:pStyle w:val="BodyText"/>
      </w:pPr>
      <w:r>
        <w:t xml:space="preserve">187,450</w:t>
      </w:r>
    </w:p>
    <w:p>
      <w:pPr>
        <w:pStyle w:val="BodyText"/>
      </w:pPr>
      <w:r>
        <w:t xml:space="preserve">161,980</w:t>
      </w:r>
    </w:p>
    <w:p>
      <w:pPr>
        <w:pStyle w:val="BodyText"/>
      </w:pPr>
      <w:r>
        <w:t xml:space="preserve">+15.7%</w:t>
      </w:r>
    </w:p>
    <w:p>
      <w:pPr>
        <w:pStyle w:val="BodyText"/>
      </w:pPr>
      <w:r>
        <w:t xml:space="preserve">New Patients Acquired</w:t>
      </w:r>
    </w:p>
    <w:p>
      <w:pPr>
        <w:pStyle w:val="BodyText"/>
      </w:pPr>
      <w:r>
        <w:t xml:space="preserve">247</w:t>
      </w:r>
    </w:p>
    <w:p>
      <w:pPr>
        <w:pStyle w:val="BodyText"/>
      </w:pPr>
      <w:r>
        <w:t xml:space="preserve">&lt;</w:t>
      </w:r>
    </w:p>
    <w:p>
      <w:pPr>
        <w:pStyle w:val="BodyText"/>
      </w:pPr>
      <w:r>
        <w:t xml:space="preserve">203</w:t>
      </w:r>
    </w:p>
    <w:p>
      <w:pPr>
        <w:pStyle w:val="BodyText"/>
      </w:pPr>
      <w:r>
        <w:t xml:space="preserve">+21.7%</w:t>
      </w:r>
    </w:p>
    <w:p>
      <w:pPr>
        <w:pStyle w:val="BodyText"/>
      </w:pPr>
      <w:r>
        <w:t xml:space="preserve">Average Revenue per Patient (ARPP)</w:t>
      </w:r>
    </w:p>
    <w:p>
      <w:pPr>
        <w:pStyle w:val="BodyText"/>
      </w:pPr>
      <w:r>
        <w:t xml:space="preserve">€396</w:t>
      </w:r>
    </w:p>
    <w:p>
      <w:pPr>
        <w:pStyle w:val="BodyText"/>
      </w:pPr>
      <w:r>
        <w:t xml:space="preserve">€358</w:t>
      </w:r>
    </w:p>
    <w:p>
      <w:pPr>
        <w:pStyle w:val="BodyText"/>
      </w:pPr>
      <w:r>
        <w:t xml:space="preserve">+10.6%</w:t>
      </w:r>
    </w:p>
    <w:p>
      <w:pPr>
        <w:pStyle w:val="BodyText"/>
      </w:pPr>
      <w:r>
        <w:t xml:space="preserve">Patient Retention Rate</w:t>
      </w:r>
    </w:p>
    <w:p>
      <w:pPr>
        <w:pStyle w:val="BodyText"/>
      </w:pPr>
      <w:r>
        <w:t xml:space="preserve">89%</w:t>
      </w:r>
    </w:p>
    <w:p>
      <w:pPr>
        <w:pStyle w:val="BodyText"/>
      </w:pPr>
      <w:r>
        <w:t xml:space="preserve">&lt;</w:t>
      </w:r>
    </w:p>
    <w:p>
      <w:pPr>
        <w:pStyle w:val="BodyText"/>
      </w:pPr>
      <w:r>
        <w:t xml:space="preserve">84%</w:t>
      </w:r>
    </w:p>
    <w:p>
      <w:pPr>
        <w:pStyle w:val="BodyText"/>
      </w:pPr>
      <w:r>
        <w:t xml:space="preserve">+5 pts.</w:t>
      </w:r>
    </w:p>
    <w:bookmarkEnd w:id="27"/>
    <w:bookmarkStart w:id="28" w:name="X6d319dfbfba4d1c1949c3fdd6987dd49b7f9148"/>
    <w:p>
      <w:pPr>
        <w:pStyle w:val="Heading2"/>
      </w:pPr>
      <w:r>
        <w:t xml:space="preserve">Growth Strategy for Germany Frankfurt Market</w:t>
      </w:r>
    </w:p>
    <w:p>
      <w:pPr>
        <w:pStyle w:val="FirstParagraph"/>
      </w:pPr>
      <w:r>
        <w:t xml:space="preserve">Based on this Sales Report, our forward strategy for the Frankfurt Optometrist practice includes:</w:t>
      </w:r>
    </w:p>
    <w:p>
      <w:pPr>
        <w:numPr>
          <w:ilvl w:val="0"/>
          <w:numId w:val="1006"/>
        </w:numPr>
        <w:pStyle w:val="Compact"/>
      </w:pPr>
      <w:r>
        <w:rPr>
          <w:bCs/>
          <w:b/>
        </w:rPr>
        <w:t xml:space="preserve">Corporate Expansion:</w:t>
      </w:r>
      <w:r>
        <w:t xml:space="preserve"> </w:t>
      </w:r>
      <w:r>
        <w:t xml:space="preserve">Targeting 5 new enterprise contracts with major Frankfurt HQs (e.g., DHL, Siemens Healthineers) within 12 months to leverage the city's business density.</w:t>
      </w:r>
    </w:p>
    <w:p>
      <w:pPr>
        <w:numPr>
          <w:ilvl w:val="0"/>
          <w:numId w:val="1006"/>
        </w:numPr>
        <w:pStyle w:val="Compact"/>
      </w:pPr>
      <w:r>
        <w:rPr>
          <w:bCs/>
          <w:b/>
        </w:rPr>
        <w:t xml:space="preserve">Sustainability Initiative:</w:t>
      </w:r>
      <w:r>
        <w:t xml:space="preserve"> </w:t>
      </w:r>
      <w:r>
        <w:t xml:space="preserve">Launching a "Green Eyewear" line using recycled materials – addressing Frankfurt's strong environmental consciousness among residents.</w:t>
      </w:r>
    </w:p>
    <w:p>
      <w:pPr>
        <w:numPr>
          <w:ilvl w:val="0"/>
          <w:numId w:val="1006"/>
        </w:numPr>
        <w:pStyle w:val="Compact"/>
      </w:pPr>
      <w:r>
        <w:rPr>
          <w:bCs/>
          <w:b/>
        </w:rPr>
        <w:t xml:space="preserve">Digital Optimization:</w:t>
      </w:r>
      <w:r>
        <w:t xml:space="preserve"> </w:t>
      </w:r>
      <w:r>
        <w:t xml:space="preserve">Implementing a German-optimized telehealth platform for follow-ups, responding to the 32% increase in virtual consultations during Q3 2023.</w:t>
      </w:r>
    </w:p>
    <w:p>
      <w:pPr>
        <w:numPr>
          <w:ilvl w:val="0"/>
          <w:numId w:val="1006"/>
        </w:numPr>
        <w:pStyle w:val="Compact"/>
      </w:pPr>
      <w:r>
        <w:rPr>
          <w:bCs/>
          <w:b/>
        </w:rPr>
        <w:t xml:space="preserve">Community Engagement:</w:t>
      </w:r>
      <w:r>
        <w:t xml:space="preserve"> </w:t>
      </w:r>
      <w:r>
        <w:t xml:space="preserve">Partnering with Frankfurt's public health authority (Gesundheitsamt) for free vision screenings at Römerberg square, enhancing local brand visibility.</w:t>
      </w:r>
    </w:p>
    <w:bookmarkEnd w:id="28"/>
    <w:bookmarkStart w:id="29" w:name="conclusion"/>
    <w:p>
      <w:pPr>
        <w:pStyle w:val="Heading2"/>
      </w:pPr>
      <w:r>
        <w:t xml:space="preserve">Conclusion</w:t>
      </w:r>
    </w:p>
    <w:p>
      <w:pPr>
        <w:pStyle w:val="FirstParagraph"/>
      </w:pPr>
      <w:r>
        <w:t xml:space="preserve">This Sales Report underscores the strategic success of our Optometrist practice in Germany Frankfurt. By deeply understanding Frankfurt's unique economic drivers and German healthcare consumer behavior, we have transformed vision care from a transactional service into a premium health experience. Our data-driven approach – focusing on patient-centric service delivery within Germany's regulatory framework – positions us as the optimal choice for discerning residents and businesses in the Frankfurt metropolitan area. We project continued leadership in this market, with target revenue growth of 18% for 2024 through our integrated sales strategy that merges clinical excellence with German-market savvy.</w:t>
      </w:r>
    </w:p>
    <w:p>
      <w:pPr>
        <w:pStyle w:val="BodyText"/>
      </w:pPr>
      <w:r>
        <w:rPr>
          <w:bCs/>
          <w:b/>
        </w:rPr>
        <w:t xml:space="preserve">Prepared For:</w:t>
      </w:r>
      <w:r>
        <w:t xml:space="preserve"> </w:t>
      </w:r>
      <w:r>
        <w:t xml:space="preserve">Executive Management Team |</w:t>
      </w:r>
      <w:r>
        <w:t xml:space="preserve"> </w:t>
      </w:r>
      <w:r>
        <w:rPr>
          <w:bCs/>
          <w:b/>
        </w:rPr>
        <w:t xml:space="preserve">Date:</w:t>
      </w:r>
      <w:r>
        <w:t xml:space="preserve"> </w:t>
      </w:r>
      <w:r>
        <w:t xml:space="preserve">October 26, 2023 |</w:t>
      </w:r>
      <w:r>
        <w:t xml:space="preserve"> </w:t>
      </w:r>
      <w:r>
        <w:rPr>
          <w:bCs/>
          <w:b/>
        </w:rPr>
        <w:t xml:space="preserve">Location:</w:t>
      </w:r>
      <w:r>
        <w:t xml:space="preserve"> </w:t>
      </w:r>
      <w:r>
        <w:t xml:space="preserve">Frankfurt am Main, Germany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Performance Report: Frankfurt, Germany</dc:title>
  <dc:creator/>
  <dc:language>en</dc:language>
  <cp:keywords/>
  <dcterms:created xsi:type="dcterms:W3CDTF">2026-07-23T16:02:57Z</dcterms:created>
  <dcterms:modified xsi:type="dcterms:W3CDTF">2026-07-23T16:02:57Z</dcterms:modified>
</cp:coreProperties>
</file>

<file path=docProps/custom.xml><?xml version="1.0" encoding="utf-8"?>
<Properties xmlns="http://schemas.openxmlformats.org/officeDocument/2006/custom-properties" xmlns:vt="http://schemas.openxmlformats.org/officeDocument/2006/docPropsVTypes"/>
</file>