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Report:</w:t>
      </w:r>
      <w:r>
        <w:t xml:space="preserve"> </w:t>
      </w:r>
      <w:r>
        <w:t xml:space="preserve">Kyoto</w:t>
      </w:r>
      <w:r>
        <w:t xml:space="preserve"> </w:t>
      </w:r>
      <w:r>
        <w:t xml:space="preserve">Market</w:t>
      </w:r>
      <w:r>
        <w:t xml:space="preserve"> </w:t>
      </w:r>
      <w:r>
        <w:t xml:space="preserve">Analysis</w:t>
      </w:r>
    </w:p>
    <w:bookmarkStart w:id="28" w:name="X73e055fd2aa136c938b6be5d42cfc011054c417"/>
    <w:p>
      <w:pPr>
        <w:pStyle w:val="Heading1"/>
      </w:pPr>
      <w:r>
        <w:t xml:space="preserve">Sales Report: Optometrist Market Performance in Kyoto, Japan (Q3 2023)</w:t>
      </w:r>
    </w:p>
    <w:p>
      <w:pPr>
        <w:pStyle w:val="FirstParagraph"/>
      </w:pPr>
      <w:r>
        <w:rPr>
          <w:bCs/>
          <w:b/>
        </w:rPr>
        <w:t xml:space="preserve">Prepared for Strategic Leadership Team | Date: October 26, 2023</w:t>
      </w:r>
    </w:p>
    <w:bookmarkStart w:id="20" w:name="executive-summary"/>
    <w:p>
      <w:pPr>
        <w:pStyle w:val="Heading2"/>
      </w:pPr>
      <w:r>
        <w:t xml:space="preserve">Executive Summary</w:t>
      </w:r>
    </w:p>
    <w:p>
      <w:pPr>
        <w:pStyle w:val="FirstParagraph"/>
      </w:pPr>
      <w:r>
        <w:t xml:space="preserve">This Sales Report details the performance of Optometrist services across Kyoto, Japan, highlighting critical market dynamics driving revenue growth and strategic opportunities. Kyoto's unique demographic composition—characterized by a rapidly aging population and high tourism density—has created an unprecedented demand for specialized optometric solutions. The region achieved a 12.7% year-over-year sales increase in Q3 2023, outperforming the national average of 7.4%. This growth is directly tied to our targeted service expansions aligned with Kyoto's cultural and healthcare landscape, reaffirming Optometrist practices as indispensable community health partners in Japan's evolving medical ecosystem.</w:t>
      </w:r>
    </w:p>
    <w:bookmarkEnd w:id="20"/>
    <w:bookmarkStart w:id="21" w:name="X3b5744141fe27ee5c96db156abf37dfa847572d"/>
    <w:p>
      <w:pPr>
        <w:pStyle w:val="Heading2"/>
      </w:pPr>
      <w:r>
        <w:t xml:space="preserve">Market Context: Why Kyoto Demands Specialized Optometrist Focus</w:t>
      </w:r>
    </w:p>
    <w:p>
      <w:pPr>
        <w:pStyle w:val="FirstParagraph"/>
      </w:pPr>
      <w:r>
        <w:t xml:space="preserve">Kyoto, Japan’s cultural heartland, presents a distinct optometry market unlike any other region. With 34.2% of residents aged 65+, the demand for low-vision aids, cataract prevention programs, and age-related macular degeneration screenings has surged. Simultaneously, Kyoto attracts over 10 million annual tourists—many requiring immediate eye care solutions while exploring historic temples and gardens. This dual dynamic necessitates Optometrist practices that balance medical precision with culturally attuned service models. Unlike Tokyo's bustling urban clinics, Kyoto's optometry sales success hinges on integrating traditional Japanese values (e.g., meticulous attention to detail, respect for elders) into patient engagement strategies.</w:t>
      </w:r>
    </w:p>
    <w:bookmarkEnd w:id="21"/>
    <w:bookmarkStart w:id="22" w:name="q3-2023-sales-performance-breakdown"/>
    <w:p>
      <w:pPr>
        <w:pStyle w:val="Heading2"/>
      </w:pPr>
      <w:r>
        <w:t xml:space="preserve">Q3 2023 Sales Performance Breakdown</w:t>
      </w:r>
    </w:p>
    <w:p>
      <w:pPr>
        <w:pStyle w:val="FirstParagraph"/>
      </w:pPr>
      <w:r>
        <w:t xml:space="preserve">Service Category</w:t>
      </w:r>
    </w:p>
    <w:p>
      <w:pPr>
        <w:pStyle w:val="BodyText"/>
      </w:pPr>
      <w:r>
        <w:t xml:space="preserve">Q3 Revenue (¥Yen)</w:t>
      </w:r>
    </w:p>
    <w:p>
      <w:pPr>
        <w:pStyle w:val="BodyText"/>
      </w:pPr>
      <w:r>
        <w:t xml:space="preserve">YoY Growth</w:t>
      </w:r>
    </w:p>
    <w:p>
      <w:pPr>
        <w:pStyle w:val="BodyText"/>
      </w:pPr>
      <w:r>
        <w:t xml:space="preserve">Key Driver</w:t>
      </w:r>
    </w:p>
    <w:p>
      <w:pPr>
        <w:pStyle w:val="BodyText"/>
      </w:pPr>
      <w:r>
        <w:t xml:space="preserve">Glasses &amp; Frames (Premium Japanese Craftsmanship)</w:t>
      </w:r>
    </w:p>
    <w:p>
      <w:pPr>
        <w:pStyle w:val="BodyText"/>
      </w:pPr>
      <w:r>
        <w:t xml:space="preserve">48,250,000</w:t>
      </w:r>
    </w:p>
    <w:p>
      <w:pPr>
        <w:pStyle w:val="BodyText"/>
      </w:pPr>
      <w:r>
        <w:t xml:space="preserve">+18.3%</w:t>
      </w:r>
    </w:p>
    <w:p>
      <w:pPr>
        <w:pStyle w:val="BodyText"/>
      </w:pPr>
      <w:r>
        <w:t xml:space="preserve">Tourist demand for artisanal wooden frames; collaborations with Gion district artisans</w:t>
      </w:r>
    </w:p>
    <w:p>
      <w:pPr>
        <w:pStyle w:val="BodyText"/>
      </w:pPr>
      <w:r>
        <w:t xml:space="preserve">Contact Lenses &amp; Solutions</w:t>
      </w:r>
    </w:p>
    <w:p>
      <w:pPr>
        <w:pStyle w:val="BodyText"/>
      </w:pPr>
      <w:r>
        <w:t xml:space="preserve">32,750,000</w:t>
      </w:r>
    </w:p>
    <w:p>
      <w:pPr>
        <w:pStyle w:val="BodyText"/>
      </w:pPr>
      <w:r>
        <w:t xml:space="preserve">+9.1%</w:t>
      </w:r>
    </w:p>
    <w:p>
      <w:pPr>
        <w:pStyle w:val="BodyText"/>
      </w:pPr>
      <w:r>
        <w:t xml:space="preserve">&lt;</w:t>
      </w:r>
    </w:p>
    <w:p>
      <w:pPr>
        <w:pStyle w:val="BodyText"/>
      </w:pPr>
      <w:r>
        <w:t xml:space="preserve">Expansion of 1-day disposable sales to university students (Kyoto University enrollment +8%)</w:t>
      </w:r>
    </w:p>
    <w:p>
      <w:pPr>
        <w:pStyle w:val="BodyText"/>
      </w:pPr>
      <w:r>
        <w:t xml:space="preserve">Vision Therapy for Elderly Patients</w:t>
      </w:r>
    </w:p>
    <w:p>
      <w:pPr>
        <w:pStyle w:val="BodyText"/>
      </w:pPr>
      <w:r>
        <w:t xml:space="preserve">24,635,000</w:t>
      </w:r>
    </w:p>
    <w:p>
      <w:pPr>
        <w:pStyle w:val="BodyText"/>
      </w:pPr>
      <w:r>
        <w:t xml:space="preserve">+24.7%</w:t>
      </w:r>
    </w:p>
    <w:p>
      <w:pPr>
        <w:pStyle w:val="BodyText"/>
      </w:pPr>
      <w:r>
        <w:t xml:space="preserve">New partnership with Kyoto Senior Care Centers; 1:1 tele-consultation services</w:t>
      </w:r>
    </w:p>
    <w:p>
      <w:pPr>
        <w:pStyle w:val="BodyText"/>
      </w:pPr>
      <w:r>
        <w:t xml:space="preserve">Digital Eye Strain Solutions (Blue-Light Filters)</w:t>
      </w:r>
    </w:p>
    <w:p>
      <w:pPr>
        <w:pStyle w:val="BodyText"/>
      </w:pPr>
      <w:r>
        <w:t xml:space="preserve">18,920,000</w:t>
      </w:r>
    </w:p>
    <w:p>
      <w:pPr>
        <w:pStyle w:val="BodyText"/>
      </w:pPr>
      <w:r>
        <w:t xml:space="preserve">+33.5%</w:t>
      </w:r>
    </w:p>
    <w:p>
      <w:pPr>
        <w:pStyle w:val="BodyText"/>
      </w:pPr>
      <w:r>
        <w:t xml:space="preserve">Rise in tablet usage among elderly; targeted marketing at temple visitors</w:t>
      </w:r>
    </w:p>
    <w:bookmarkEnd w:id="22"/>
    <w:bookmarkStart w:id="23" w:name="X369fcd9ef9d28902581027d555783eaafb63437"/>
    <w:p>
      <w:pPr>
        <w:pStyle w:val="Heading2"/>
      </w:pPr>
      <w:r>
        <w:t xml:space="preserve">Critical Success Factors in Kyoto's Optometrist Market</w:t>
      </w:r>
    </w:p>
    <w:p>
      <w:pPr>
        <w:pStyle w:val="FirstParagraph"/>
      </w:pPr>
      <w:r>
        <w:t xml:space="preserve">Our sales momentum stems from three Kyoto-specific strategic pillars:</w:t>
      </w:r>
    </w:p>
    <w:p>
      <w:pPr>
        <w:numPr>
          <w:ilvl w:val="0"/>
          <w:numId w:val="1001"/>
        </w:numPr>
        <w:pStyle w:val="Compact"/>
      </w:pPr>
      <w:r>
        <w:rPr>
          <w:bCs/>
          <w:b/>
        </w:rPr>
        <w:t xml:space="preserve">Cultural Integration in Service Delivery:</w:t>
      </w:r>
      <w:r>
        <w:t xml:space="preserve"> </w:t>
      </w:r>
      <w:r>
        <w:t xml:space="preserve">Staff training includes Japanese etiquette protocols (e.g., bowing, honorific language) and understanding Kyoto's community-based healthcare traditions. Optometrist offices now offer "Tea Ceremony Vision Breaks" to reduce patient anxiety—a practice directly responding to local wellness preferences.</w:t>
      </w:r>
    </w:p>
    <w:p>
      <w:pPr>
        <w:numPr>
          <w:ilvl w:val="0"/>
          <w:numId w:val="1001"/>
        </w:numPr>
        <w:pStyle w:val="Compact"/>
      </w:pPr>
      <w:r>
        <w:rPr>
          <w:bCs/>
          <w:b/>
        </w:rPr>
        <w:t xml:space="preserve">Tourist-Centric Revenue Streams:</w:t>
      </w:r>
      <w:r>
        <w:t xml:space="preserve"> </w:t>
      </w:r>
      <w:r>
        <w:t xml:space="preserve">Partnering with major tourism hubs (Kiyomizu-dera, Fushimi Inari) for on-site eye check-ups. 32% of premium frame sales now come from tourists, with dedicated multilingual (English/Japanese) optician services at all clinics.</w:t>
      </w:r>
    </w:p>
    <w:p>
      <w:pPr>
        <w:numPr>
          <w:ilvl w:val="0"/>
          <w:numId w:val="1001"/>
        </w:numPr>
        <w:pStyle w:val="Compact"/>
      </w:pPr>
      <w:r>
        <w:rPr>
          <w:bCs/>
          <w:b/>
        </w:rPr>
        <w:t xml:space="preserve">Aging Population Specialization:</w:t>
      </w:r>
      <w:r>
        <w:t xml:space="preserve"> </w:t>
      </w:r>
      <w:r>
        <w:t xml:space="preserve">Implementing the "Kyoto Vision Lifeline" program: free annual screenings for seniors at community centers, followed by personalized care plans. This generated 27% of new client acquisitions in Q3 and strengthened community trust—a key differentiator for Optometrist practices in Japan.</w:t>
      </w:r>
    </w:p>
    <w:bookmarkEnd w:id="23"/>
    <w:bookmarkStart w:id="24" w:name="Xd22f8586272713a15ac5bb117fd02424f586d7b"/>
    <w:p>
      <w:pPr>
        <w:pStyle w:val="Heading2"/>
      </w:pPr>
      <w:r>
        <w:t xml:space="preserve">Competitive Landscape &amp; Strategic Positioning</w:t>
      </w:r>
    </w:p>
    <w:p>
      <w:pPr>
        <w:pStyle w:val="FirstParagraph"/>
      </w:pPr>
      <w:r>
        <w:t xml:space="preserve">Kyoto's optometry market is highly fragmented, with 48 independent clinics versus 15 chains. Our sales performance outperforms regional competitors by focusing exclusively on the Kyoto-specific demand curve. While chains like Seiko Optical prioritize urban Tokyo demographics, we’ve captured market share through:</w:t>
      </w:r>
    </w:p>
    <w:p>
      <w:pPr>
        <w:numPr>
          <w:ilvl w:val="0"/>
          <w:numId w:val="1002"/>
        </w:numPr>
        <w:pStyle w:val="Compact"/>
      </w:pPr>
      <w:r>
        <w:t xml:space="preserve">Localized product lines (e.g., UV-protective lenses for traditional outdoor activities like garden strolls)</w:t>
      </w:r>
    </w:p>
    <w:p>
      <w:pPr>
        <w:numPr>
          <w:ilvl w:val="0"/>
          <w:numId w:val="1002"/>
        </w:numPr>
        <w:pStyle w:val="Compact"/>
      </w:pPr>
      <w:r>
        <w:t xml:space="preserve">Collaborations with Kyoto’s 17 UNESCO World Heritage sites for visitor eye health initiatives</w:t>
      </w:r>
    </w:p>
    <w:p>
      <w:pPr>
        <w:numPr>
          <w:ilvl w:val="0"/>
          <w:numId w:val="1002"/>
        </w:numPr>
        <w:pStyle w:val="Compact"/>
      </w:pPr>
      <w:r>
        <w:t xml:space="preserve">Integration of Japan’s National Health Insurance (NHI) system for seamless billing—critical for elderly patients</w:t>
      </w:r>
    </w:p>
    <w:bookmarkEnd w:id="24"/>
    <w:bookmarkStart w:id="25" w:name="challenges-mitigation-strategies"/>
    <w:p>
      <w:pPr>
        <w:pStyle w:val="Heading2"/>
      </w:pPr>
      <w:r>
        <w:t xml:space="preserve">Challenges &amp; Mitigation Strategies</w:t>
      </w:r>
    </w:p>
    <w:p>
      <w:pPr>
        <w:pStyle w:val="FirstParagraph"/>
      </w:pPr>
      <w:r>
        <w:t xml:space="preserve">Key challenges identified in the Kyoto market include:</w:t>
      </w:r>
    </w:p>
    <w:p>
      <w:pPr>
        <w:numPr>
          <w:ilvl w:val="0"/>
          <w:numId w:val="1003"/>
        </w:numPr>
        <w:pStyle w:val="Compact"/>
      </w:pPr>
      <w:r>
        <w:rPr>
          <w:bCs/>
          <w:b/>
        </w:rPr>
        <w:t xml:space="preserve">Labor Shortages:</w:t>
      </w:r>
      <w:r>
        <w:t xml:space="preserve"> </w:t>
      </w:r>
      <w:r>
        <w:t xml:space="preserve">Optometrist staffing gaps (8.7% vacancy rate) are addressed via partnerships with Kyoto Women’s Medical College for internship pipelines.</w:t>
      </w:r>
    </w:p>
    <w:p>
      <w:pPr>
        <w:numPr>
          <w:ilvl w:val="0"/>
          <w:numId w:val="1003"/>
        </w:numPr>
        <w:pStyle w:val="Compact"/>
      </w:pPr>
      <w:r>
        <w:rPr>
          <w:bCs/>
          <w:b/>
        </w:rPr>
        <w:t xml:space="preserve">Tourist Seasonality:</w:t>
      </w:r>
      <w:r>
        <w:t xml:space="preserve"> </w:t>
      </w:r>
      <w:r>
        <w:t xml:space="preserve">Revenue dips in winter (Dec-Feb) mitigated by "Winter Eye Care Packages" including humidifier loans for dry eyes caused by Kyoto’s cold winters.</w:t>
      </w:r>
    </w:p>
    <w:p>
      <w:pPr>
        <w:numPr>
          <w:ilvl w:val="0"/>
          <w:numId w:val="1003"/>
        </w:numPr>
        <w:pStyle w:val="Compact"/>
      </w:pPr>
      <w:r>
        <w:rPr>
          <w:bCs/>
          <w:b/>
        </w:rPr>
        <w:t xml:space="preserve">Cultural Misalignment:</w:t>
      </w:r>
      <w:r>
        <w:t xml:space="preserve"> </w:t>
      </w:r>
      <w:r>
        <w:t xml:space="preserve">Initial resistance to digital booking systems among elderly patients resolved through on-site staff support at clinics (18% of our sales team dedicated to elder assistance).</w:t>
      </w:r>
    </w:p>
    <w:bookmarkEnd w:id="25"/>
    <w:bookmarkStart w:id="26" w:name="forward-looking-sales-recommendations"/>
    <w:p>
      <w:pPr>
        <w:pStyle w:val="Heading2"/>
      </w:pPr>
      <w:r>
        <w:t xml:space="preserve">Forward-Looking Sales Recommendations</w:t>
      </w:r>
    </w:p>
    <w:p>
      <w:pPr>
        <w:pStyle w:val="FirstParagraph"/>
      </w:pPr>
      <w:r>
        <w:t xml:space="preserve">To sustain Kyoto’s Optometrist market leadership, we recommend:</w:t>
      </w:r>
    </w:p>
    <w:p>
      <w:pPr>
        <w:numPr>
          <w:ilvl w:val="0"/>
          <w:numId w:val="1004"/>
        </w:numPr>
        <w:pStyle w:val="Compact"/>
      </w:pPr>
      <w:r>
        <w:rPr>
          <w:bCs/>
          <w:b/>
        </w:rPr>
        <w:t xml:space="preserve">Expand Elderly Telehealth Services:</w:t>
      </w:r>
      <w:r>
        <w:t xml:space="preserve"> </w:t>
      </w:r>
      <w:r>
        <w:t xml:space="preserve">Pilot a dedicated NHI-compliant tele-optometry service for remote villages surrounding Kyoto (target: 15% revenue from rural areas by Q1 2024).</w:t>
      </w:r>
    </w:p>
    <w:p>
      <w:pPr>
        <w:numPr>
          <w:ilvl w:val="0"/>
          <w:numId w:val="1004"/>
        </w:numPr>
        <w:pStyle w:val="Compact"/>
      </w:pPr>
      <w:r>
        <w:rPr>
          <w:bCs/>
          <w:b/>
        </w:rPr>
        <w:t xml:space="preserve">Leverage Tourism Data:</w:t>
      </w:r>
      <w:r>
        <w:t xml:space="preserve"> </w:t>
      </w:r>
      <w:r>
        <w:t xml:space="preserve">Partner with Kyoto City Tourism Board to offer "Eye Health Passports" for visitors—combining optometric services with temple discounts.</w:t>
      </w:r>
    </w:p>
    <w:p>
      <w:pPr>
        <w:numPr>
          <w:ilvl w:val="0"/>
          <w:numId w:val="1004"/>
        </w:numPr>
        <w:pStyle w:val="Compact"/>
      </w:pPr>
      <w:r>
        <w:rPr>
          <w:bCs/>
          <w:b/>
        </w:rPr>
        <w:t xml:space="preserve">Premium Frame Collections:</w:t>
      </w:r>
      <w:r>
        <w:t xml:space="preserve"> </w:t>
      </w:r>
      <w:r>
        <w:t xml:space="preserve">Collaborate with Kyoto artisans for limited-edition frames (e.g., matcha-green lens rims inspired by local tea culture) to capture high-margin sales.</w:t>
      </w:r>
    </w:p>
    <w:bookmarkEnd w:id="26"/>
    <w:bookmarkStart w:id="27" w:name="conclusion"/>
    <w:p>
      <w:pPr>
        <w:pStyle w:val="Heading2"/>
      </w:pPr>
      <w:r>
        <w:t xml:space="preserve">Conclusion</w:t>
      </w:r>
    </w:p>
    <w:p>
      <w:pPr>
        <w:pStyle w:val="FirstParagraph"/>
      </w:pPr>
      <w:r>
        <w:t xml:space="preserve">Kyoto’s Optometrist market proves that healthcare sales success in Japan demands hyper-localized strategy. By embedding our services within Kyoto’s cultural fabric—honoring tradition while embracing innovation—we’ve achieved exceptional revenue growth (12.7% YoY) and community trust. This Sales Report confirms that the Optometrist role is no longer merely clinical; it’s a strategic business driver for Japan’s healthcare economy. As Kyoto continues to attract global visitors while aging domestically, our focus on culturally intelligent optometric solutions will remain central to sustaining market leadership in Japan.</w:t>
      </w:r>
    </w:p>
    <w:p>
      <w:pPr>
        <w:pStyle w:val="BodyText"/>
      </w:pPr>
      <w:r>
        <w:rPr>
          <w:bCs/>
          <w:b/>
        </w:rPr>
        <w:t xml:space="preserve">Prepared by: Global Vision Analytics Team | Approved by: Kyoto Regional Sales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Report: Kyoto Market Analysis</dc:title>
  <dc:creator/>
  <dc:language>en</dc:language>
  <cp:keywords/>
  <dcterms:created xsi:type="dcterms:W3CDTF">2026-07-21T03:24:55Z</dcterms:created>
  <dcterms:modified xsi:type="dcterms:W3CDTF">2026-07-21T03:24:55Z</dcterms:modified>
</cp:coreProperties>
</file>

<file path=docProps/custom.xml><?xml version="1.0" encoding="utf-8"?>
<Properties xmlns="http://schemas.openxmlformats.org/officeDocument/2006/custom-properties" xmlns:vt="http://schemas.openxmlformats.org/officeDocument/2006/docPropsVTypes"/>
</file>