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27" w:name="X6e065e04aa904637fe812cbdbb56335da19b85b"/>
    <w:p>
      <w:pPr>
        <w:pStyle w:val="Heading1"/>
      </w:pPr>
      <w:r>
        <w:t xml:space="preserve">Sales Report: Optometrist Practice Performance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optometry practice in Osaka, Japan during Q3 2023. As a leading Optometrist service provider in the Osaka metropolitan area, we have achieved remarkable growth through strategic localization and culturally attuned customer engagement. The quarter witnessed a 17% year-over-year increase in revenue, driven by expanding market share within Japan Osaka's aging population and rising demand for digital eye health solutions. This document serves as a comprehensive analysis of our sales trajectory, market positioning, and future opportunities specific to the Japan Osaka optometry landscape.</w:t>
      </w:r>
    </w:p>
    <w:bookmarkEnd w:id="20"/>
    <w:bookmarkStart w:id="21" w:name="ii.-sales-performance-highlights"/>
    <w:p>
      <w:pPr>
        <w:pStyle w:val="Heading2"/>
      </w:pPr>
      <w:r>
        <w:t xml:space="preserve">II. Sales Performance Highlights</w:t>
      </w:r>
    </w:p>
    <w:p>
      <w:pPr>
        <w:pStyle w:val="FirstParagraph"/>
      </w:pPr>
      <w:r>
        <w:t xml:space="preserve">Our Q3 2023 performance demonstrates exceptional growth across all service lines in Japan Osaka:</w:t>
      </w:r>
    </w:p>
    <w:p>
      <w:pPr>
        <w:numPr>
          <w:ilvl w:val="0"/>
          <w:numId w:val="1001"/>
        </w:numPr>
        <w:pStyle w:val="Compact"/>
      </w:pPr>
      <w:r>
        <w:rPr>
          <w:bCs/>
          <w:b/>
        </w:rPr>
        <w:t xml:space="preserve">Total Revenue:</w:t>
      </w:r>
      <w:r>
        <w:t xml:space="preserve"> </w:t>
      </w:r>
      <w:r>
        <w:t xml:space="preserve">¥14.85 million (↑17% YoY)</w:t>
      </w:r>
    </w:p>
    <w:p>
      <w:pPr>
        <w:numPr>
          <w:ilvl w:val="0"/>
          <w:numId w:val="1001"/>
        </w:numPr>
        <w:pStyle w:val="Compact"/>
      </w:pPr>
      <w:r>
        <w:rPr>
          <w:bCs/>
          <w:b/>
        </w:rPr>
        <w:t xml:space="preserve">New Patient Acquisition:</w:t>
      </w:r>
      <w:r>
        <w:t xml:space="preserve"> </w:t>
      </w:r>
      <w:r>
        <w:t xml:space="preserve">628 patients (+23% from Q2) with 67% originating from Osaka City referrals</w:t>
      </w:r>
    </w:p>
    <w:p>
      <w:pPr>
        <w:numPr>
          <w:ilvl w:val="0"/>
          <w:numId w:val="1001"/>
        </w:numPr>
        <w:pStyle w:val="Compact"/>
      </w:pPr>
      <w:r>
        <w:rPr>
          <w:bCs/>
          <w:b/>
        </w:rPr>
        <w:t xml:space="preserve">Lens Sales:</w:t>
      </w:r>
      <w:r>
        <w:t xml:space="preserve"> </w:t>
      </w:r>
      <w:r>
        <w:t xml:space="preserve">Premium anti-blue light lenses contributed ¥4.1 million (↑31% YoY), reflecting heightened digital eye strain awareness</w:t>
      </w:r>
    </w:p>
    <w:p>
      <w:pPr>
        <w:pStyle w:val="FirstParagraph"/>
      </w:pPr>
      <w:r>
        <w:t xml:space="preserve">The most significant growth driver was our "Osaka Digital Eye Wellness Program," a culturally tailored initiative addressing Japan's unique digital lifestyle challenges. This program, developed specifically for Japan Osaka residents, includes smartphone usage counseling in Japanese and post-exam follow-up via LINE (Japan's dominant messaging app), resulting in a 42% increase in patient retention.</w:t>
      </w:r>
    </w:p>
    <w:bookmarkEnd w:id="21"/>
    <w:bookmarkStart w:id="22" w:name="X655271bc8b399852a2fdd69478daaf59014af26"/>
    <w:p>
      <w:pPr>
        <w:pStyle w:val="Heading2"/>
      </w:pPr>
      <w:r>
        <w:t xml:space="preserve">III. Market Analysis: Optometry Landscape in Japan Osaka</w:t>
      </w:r>
    </w:p>
    <w:p>
      <w:pPr>
        <w:pStyle w:val="FirstParagraph"/>
      </w:pPr>
      <w:r>
        <w:t xml:space="preserve">Osaka represents one of Japan's most dynamic optometry markets with unique demographic and cultural factors:</w:t>
      </w:r>
    </w:p>
    <w:p>
      <w:pPr>
        <w:numPr>
          <w:ilvl w:val="0"/>
          <w:numId w:val="1002"/>
        </w:numPr>
        <w:pStyle w:val="Compact"/>
      </w:pPr>
      <w:r>
        <w:rPr>
          <w:bCs/>
          <w:b/>
        </w:rPr>
        <w:t xml:space="preserve">Aging Population Pressure:</w:t>
      </w:r>
      <w:r>
        <w:t xml:space="preserve"> </w:t>
      </w:r>
      <w:r>
        <w:t xml:space="preserve">Osaka has 31% residents aged 65+, driving demand for cataract screening and glaucoma management – our Optometrist services saw a 28% increase in these specialty consultations.</w:t>
      </w:r>
    </w:p>
    <w:p>
      <w:pPr>
        <w:numPr>
          <w:ilvl w:val="0"/>
          <w:numId w:val="1002"/>
        </w:numPr>
        <w:pStyle w:val="Compact"/>
      </w:pPr>
      <w:r>
        <w:rPr>
          <w:bCs/>
          <w:b/>
        </w:rPr>
        <w:t xml:space="preserve">Cultural Preferences:</w:t>
      </w:r>
      <w:r>
        <w:t xml:space="preserve"> </w:t>
      </w:r>
      <w:r>
        <w:t xml:space="preserve">Japanese patients prioritize personalized service and "omotenashi" (Japanese hospitality). Our practice implemented 15-minute pre-appointment calls with bilingual staff, increasing patient satisfaction scores by 37% to 94.2/100.</w:t>
      </w:r>
    </w:p>
    <w:p>
      <w:pPr>
        <w:numPr>
          <w:ilvl w:val="0"/>
          <w:numId w:val="1002"/>
        </w:numPr>
        <w:pStyle w:val="Compact"/>
      </w:pPr>
      <w:r>
        <w:rPr>
          <w:bCs/>
          <w:b/>
        </w:rPr>
        <w:t xml:space="preserve">Competitive Differentiation:</w:t>
      </w:r>
      <w:r>
        <w:t xml:space="preserve"> </w:t>
      </w:r>
      <w:r>
        <w:t xml:space="preserve">While Osaka has 85 optometry clinics, only 12 offer integrated tele-optometry services. Our Japan Osaka-based mobile app for prescription refills (with automatic insurance verification) captured 34% market share in digital service adoption.</w:t>
      </w:r>
    </w:p>
    <w:p>
      <w:pPr>
        <w:pStyle w:val="FirstParagraph"/>
      </w:pPr>
      <w:r>
        <w:t xml:space="preserve">Key market insight: Osaka's high smartphone penetration (96%) makes our LINE-based patient communication system a critical competitive advantage – a feature absent in 89% of competing Optometrist practices.</w:t>
      </w:r>
    </w:p>
    <w:bookmarkEnd w:id="22"/>
    <w:bookmarkStart w:id="23" w:name="X2ae07f1f60a15c0432cf2f58e0afd456b817e89"/>
    <w:p>
      <w:pPr>
        <w:pStyle w:val="Heading2"/>
      </w:pPr>
      <w:r>
        <w:t xml:space="preserve">IV. Strategic Initiatives Driving Sales Growth</w:t>
      </w:r>
    </w:p>
    <w:p>
      <w:pPr>
        <w:pStyle w:val="FirstParagraph"/>
      </w:pPr>
      <w:r>
        <w:t xml:space="preserve">Our Q3 success stems from three Osaka-specific strategies:</w:t>
      </w:r>
    </w:p>
    <w:p>
      <w:pPr>
        <w:numPr>
          <w:ilvl w:val="0"/>
          <w:numId w:val="1003"/>
        </w:numPr>
        <w:pStyle w:val="Compact"/>
      </w:pPr>
      <w:r>
        <w:rPr>
          <w:bCs/>
          <w:b/>
        </w:rPr>
        <w:t xml:space="preserve">Cultural Localization:</w:t>
      </w:r>
      <w:r>
        <w:t xml:space="preserve"> </w:t>
      </w:r>
      <w:r>
        <w:t xml:space="preserve">Partnered with local Osaka community centers to host free "Digital Eye Health" workshops in Japanese, featuring traditional tea ceremony-inspired relaxation techniques to reduce exam anxiety. Result: 187 new patients from these events.</w:t>
      </w:r>
    </w:p>
    <w:p>
      <w:pPr>
        <w:numPr>
          <w:ilvl w:val="0"/>
          <w:numId w:val="1003"/>
        </w:numPr>
        <w:pStyle w:val="Compact"/>
      </w:pPr>
      <w:r>
        <w:rPr>
          <w:bCs/>
          <w:b/>
        </w:rPr>
        <w:t xml:space="preserve">Insurance Optimization:</w:t>
      </w:r>
      <w:r>
        <w:t xml:space="preserve"> </w:t>
      </w:r>
      <w:r>
        <w:t xml:space="preserve">Negotiated direct billing agreements with Osaka's leading health insurers (including Kansai Health Insurance), eliminating patient co-pay confusion and increasing same-day appointments by 45%.</w:t>
      </w:r>
    </w:p>
    <w:p>
      <w:pPr>
        <w:numPr>
          <w:ilvl w:val="0"/>
          <w:numId w:val="1003"/>
        </w:numPr>
        <w:pStyle w:val="Compact"/>
      </w:pPr>
      <w:r>
        <w:rPr>
          <w:bCs/>
          <w:b/>
        </w:rPr>
        <w:t xml:space="preserve">Social Proof Integration:</w:t>
      </w:r>
      <w:r>
        <w:t xml:space="preserve"> </w:t>
      </w:r>
      <w:r>
        <w:t xml:space="preserve">Created a Japan Osaka-focused referral program where patients earn points for sharing experiences on Japanese social media platforms, generating 120 qualified leads through Instagram (#OsakaEyeCare).</w:t>
      </w:r>
    </w:p>
    <w:bookmarkEnd w:id="23"/>
    <w:bookmarkStart w:id="24" w:name="v.-challenges-mitigation-strategies"/>
    <w:p>
      <w:pPr>
        <w:pStyle w:val="Heading2"/>
      </w:pPr>
      <w:r>
        <w:t xml:space="preserve">V. Challenges &amp; Mitigation Strategies</w:t>
      </w:r>
    </w:p>
    <w:p>
      <w:pPr>
        <w:pStyle w:val="FirstParagraph"/>
      </w:pPr>
      <w:r>
        <w:t xml:space="preserve">Operating in Japan Osaka presented unique hurdles we strategically addressed:</w:t>
      </w:r>
    </w:p>
    <w:p>
      <w:pPr>
        <w:numPr>
          <w:ilvl w:val="0"/>
          <w:numId w:val="1004"/>
        </w:numPr>
        <w:pStyle w:val="Compact"/>
      </w:pPr>
      <w:r>
        <w:rPr>
          <w:iCs/>
          <w:i/>
        </w:rPr>
        <w:t xml:space="preserve">Challenge: Language barriers for foreign residents in Osaka</w:t>
      </w:r>
      <w:r>
        <w:br/>
      </w:r>
      <w:r>
        <w:rPr>
          <w:bCs/>
          <w:b/>
        </w:rPr>
        <w:t xml:space="preserve">Mitigation:</w:t>
      </w:r>
      <w:r>
        <w:t xml:space="preserve"> </w:t>
      </w:r>
      <w:r>
        <w:t xml:space="preserve">Hired 3 Japanese-speaking Optometrist staff with prior experience serving international communities. Added multilingual (English, Korean, Chinese) patient materials at all Osaka locations.</w:t>
      </w:r>
    </w:p>
    <w:p>
      <w:pPr>
        <w:numPr>
          <w:ilvl w:val="0"/>
          <w:numId w:val="1004"/>
        </w:numPr>
        <w:pStyle w:val="Compact"/>
      </w:pPr>
      <w:r>
        <w:rPr>
          <w:iCs/>
          <w:i/>
        </w:rPr>
        <w:t xml:space="preserve">Challenge: Seasonal demand fluctuations during Osaka's cherry blossom season</w:t>
      </w:r>
      <w:r>
        <w:br/>
      </w:r>
      <w:r>
        <w:rPr>
          <w:bCs/>
          <w:b/>
        </w:rPr>
        <w:t xml:space="preserve">Mitigation:</w:t>
      </w:r>
      <w:r>
        <w:t xml:space="preserve"> </w:t>
      </w:r>
      <w:r>
        <w:t xml:space="preserve">Launched "Spring Eye Protection" package with UV-blocking lenses and seasonal allergy consultations. Captured 23% of annual revenue in March-May period.</w:t>
      </w:r>
    </w:p>
    <w:bookmarkEnd w:id="24"/>
    <w:bookmarkStart w:id="25" w:name="vi.-future-outlook-strategic-goals"/>
    <w:p>
      <w:pPr>
        <w:pStyle w:val="Heading2"/>
      </w:pPr>
      <w:r>
        <w:t xml:space="preserve">VI. Future Outlook &amp; Strategic Goals</w:t>
      </w:r>
    </w:p>
    <w:p>
      <w:pPr>
        <w:pStyle w:val="FirstParagraph"/>
      </w:pPr>
      <w:r>
        <w:t xml:space="preserve">Based on Q3 performance, our Japan Osaka Optometrist practice targets:</w:t>
      </w:r>
    </w:p>
    <w:p>
      <w:pPr>
        <w:numPr>
          <w:ilvl w:val="0"/>
          <w:numId w:val="1005"/>
        </w:numPr>
        <w:pStyle w:val="Compact"/>
      </w:pPr>
      <w:r>
        <w:rPr>
          <w:bCs/>
          <w:b/>
        </w:rPr>
        <w:t xml:space="preserve">Q4 2023 Goal:</w:t>
      </w:r>
      <w:r>
        <w:t xml:space="preserve"> </w:t>
      </w:r>
      <w:r>
        <w:t xml:space="preserve">Achieve ¥17 million revenue (↑15% YoY) through expansion into Osaka's Namba district with a new location targeting young professionals</w:t>
      </w:r>
    </w:p>
    <w:p>
      <w:pPr>
        <w:numPr>
          <w:ilvl w:val="0"/>
          <w:numId w:val="1005"/>
        </w:numPr>
        <w:pStyle w:val="Compact"/>
      </w:pPr>
      <w:r>
        <w:rPr>
          <w:bCs/>
          <w:b/>
        </w:rPr>
        <w:t xml:space="preserve">2024 Priority:</w:t>
      </w:r>
      <w:r>
        <w:t xml:space="preserve"> </w:t>
      </w:r>
      <w:r>
        <w:t xml:space="preserve">Launch "Osaka Vision Health Partnership" – collaborating with 5 Osaka corporate offices to provide on-site eye screenings for employees</w:t>
      </w:r>
    </w:p>
    <w:p>
      <w:pPr>
        <w:numPr>
          <w:ilvl w:val="0"/>
          <w:numId w:val="1005"/>
        </w:numPr>
        <w:pStyle w:val="Compact"/>
      </w:pPr>
      <w:r>
        <w:rPr>
          <w:bCs/>
          <w:b/>
        </w:rPr>
        <w:t xml:space="preserve">Sustainability Focus:</w:t>
      </w:r>
      <w:r>
        <w:t xml:space="preserve"> </w:t>
      </w:r>
      <w:r>
        <w:t xml:space="preserve">Implement eco-friendly lens packaging meeting Japan's strict environmental standards, aligning with Osaka's 2030 carbon neutrality goals</w:t>
      </w:r>
    </w:p>
    <w:p>
      <w:pPr>
        <w:pStyle w:val="FirstParagraph"/>
      </w:pPr>
      <w:r>
        <w:t xml:space="preserve">Our analysis confirms that culturally intelligent service delivery in Japan Osaka is non-negotiable for market success. The Optometrist profession here requires more than clinical expertise – it demands understanding of Japanese social customs, insurance systems, and digital habits. As Osaka's eye care needs evolve toward personalized health ecosystems, our integrated approach positions us to become the preferred Optometrist provider across Japan.</w:t>
      </w:r>
    </w:p>
    <w:bookmarkEnd w:id="25"/>
    <w:bookmarkStart w:id="26" w:name="vii.-conclusion"/>
    <w:p>
      <w:pPr>
        <w:pStyle w:val="Heading2"/>
      </w:pPr>
      <w:r>
        <w:t xml:space="preserve">VII. Conclusion</w:t>
      </w:r>
    </w:p>
    <w:p>
      <w:pPr>
        <w:pStyle w:val="FirstParagraph"/>
      </w:pPr>
      <w:r>
        <w:t xml:space="preserve">This Sales Report demonstrates that our strategic adaptation to Japan Osaka's unique market environment has generated sustainable growth. The 17% revenue increase and 42% patient retention lift prove that cultural intelligence directly translates to commercial success in the Japanese optometry sector. As we advance our services in Osaka, we remain committed to excellence as an Optometrist practice that understands the community's needs at a granular level – from traditional tea ceremonies during patient consultations to digital engagement through LINE. The future of eye care in Japan Osaka belongs to practices that merge clinical expertise with hyper-localized service models, and this Sales Report confirms our leadership in delivering precisely that.</w:t>
      </w:r>
    </w:p>
    <w:p>
      <w:pPr>
        <w:pStyle w:val="BodyText"/>
      </w:pPr>
      <w:r>
        <w:rPr>
          <w:bCs/>
          <w:b/>
        </w:rPr>
        <w:t xml:space="preserve">Prepared By:</w:t>
      </w:r>
      <w:r>
        <w:t xml:space="preserve"> </w:t>
      </w:r>
      <w:r>
        <w:t xml:space="preserve">Global Eye Care Analytics Team</w:t>
      </w:r>
      <w:r>
        <w:br/>
      </w:r>
      <w:r>
        <w:rPr>
          <w:bCs/>
          <w:b/>
        </w:rPr>
        <w:t xml:space="preserve">Contact:</w:t>
      </w:r>
      <w:r>
        <w:t xml:space="preserve"> </w:t>
      </w:r>
      <w:r>
        <w:t xml:space="preserve">osaka.sales@globaloptometry.jp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Performance Report: Japan Osaka Market</dc:title>
  <dc:creator/>
  <dc:language>en</dc:language>
  <cp:keywords/>
  <dcterms:created xsi:type="dcterms:W3CDTF">2026-07-23T07:41:32Z</dcterms:created>
  <dcterms:modified xsi:type="dcterms:W3CDTF">2026-07-23T07:41:32Z</dcterms:modified>
</cp:coreProperties>
</file>

<file path=docProps/custom.xml><?xml version="1.0" encoding="utf-8"?>
<Properties xmlns="http://schemas.openxmlformats.org/officeDocument/2006/custom-properties" xmlns:vt="http://schemas.openxmlformats.org/officeDocument/2006/docPropsVTypes"/>
</file>