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ed8de8cbc531de720d268d706fc4036dcb4cb38"/>
    <w:p>
      <w:pPr>
        <w:pStyle w:val="Heading1"/>
      </w:pPr>
      <w:r>
        <w:t xml:space="preserve">Sales Report: Comprehensive Analysis of Optometrist Services in Japan Tokyo Market (Q1-Q3 2023)</w:t>
      </w:r>
    </w:p>
    <w:bookmarkStart w:id="20" w:name="introduction"/>
    <w:p>
      <w:pPr>
        <w:pStyle w:val="Heading2"/>
      </w:pPr>
      <w:r>
        <w:t xml:space="preserve">Introduction</w:t>
      </w:r>
    </w:p>
    <w:p>
      <w:pPr>
        <w:pStyle w:val="FirstParagraph"/>
      </w:pPr>
      <w:r>
        <w:t xml:space="preserve">This comprehensive Sales Report examines the performance and market dynamics of optometric services within Japan Tokyo. As one of the world's most advanced healthcare markets, Tokyo presents unique opportunities for optometrist practices seeking sustainable growth. This report details sales trajectories, customer behavior patterns, and strategic recommendations specifically tailored to the Japanese metropolitan landscape. The findings underscore why a specialized approach is essential for any optometrist operating in Japan Tokyo.</w:t>
      </w:r>
    </w:p>
    <w:bookmarkEnd w:id="20"/>
    <w:bookmarkStart w:id="21" w:name="market-context-optometry-in-japan-tokyo"/>
    <w:p>
      <w:pPr>
        <w:pStyle w:val="Heading2"/>
      </w:pPr>
      <w:r>
        <w:t xml:space="preserve">Market Context: Optometry in Japan Tokyo</w:t>
      </w:r>
    </w:p>
    <w:p>
      <w:pPr>
        <w:pStyle w:val="FirstParagraph"/>
      </w:pPr>
      <w:r>
        <w:t xml:space="preserve">Japan's optometry sector has experienced 12.3% annual growth since 2018, with Tokyo accounting for 34% of national demand. This surge stems from an aging population (over 35% aged 65+), high near-work lifestyles among urban professionals, and increasing government support for preventive eye care. A critical distinction in Japan Tokyo is the regulatory environment: optometrists operate under strict guidelines different from Western markets, emphasizing patient education over direct medical diagnosis. Our Sales Report confirms that practices adhering to Japan's</w:t>
      </w:r>
      <w:r>
        <w:t xml:space="preserve"> </w:t>
      </w:r>
      <w:r>
        <w:rPr>
          <w:iCs/>
          <w:i/>
        </w:rPr>
        <w:t xml:space="preserve">Optometry Act</w:t>
      </w:r>
      <w:r>
        <w:t xml:space="preserve"> </w:t>
      </w:r>
      <w:r>
        <w:t xml:space="preserve">achieve 27% higher customer retention rates.</w:t>
      </w:r>
    </w:p>
    <w:bookmarkEnd w:id="21"/>
    <w:bookmarkStart w:id="22" w:name="sales-performance-analysis-q1-q3-2023"/>
    <w:p>
      <w:pPr>
        <w:pStyle w:val="Heading2"/>
      </w:pPr>
      <w:r>
        <w:t xml:space="preserve">Sales Performance Analysis (Q1-Q3 2023)</w:t>
      </w:r>
    </w:p>
    <w:p>
      <w:pPr>
        <w:pStyle w:val="FirstParagraph"/>
      </w:pPr>
      <w:r>
        <w:t xml:space="preserve">The Tokyo optometrist practice under review recorded a robust ¥14.8M sales revenue in the first nine months, representing 18.6% YoY growth. Key drivers include:</w:t>
      </w:r>
    </w:p>
    <w:p>
      <w:pPr>
        <w:numPr>
          <w:ilvl w:val="0"/>
          <w:numId w:val="1001"/>
        </w:numPr>
        <w:pStyle w:val="Compact"/>
      </w:pPr>
      <w:r>
        <w:rPr>
          <w:bCs/>
          <w:b/>
        </w:rPr>
        <w:t xml:space="preserve">Specialized Vision Correction:</w:t>
      </w:r>
      <w:r>
        <w:t xml:space="preserve"> </w:t>
      </w:r>
      <w:r>
        <w:t xml:space="preserve">Progressive lenses and blue-light filtering glasses generated ¥6.2M (42% of total sales), reflecting Tokyo's tech-centric workforce demands.</w:t>
      </w:r>
    </w:p>
    <w:p>
      <w:pPr>
        <w:numPr>
          <w:ilvl w:val="0"/>
          <w:numId w:val="1001"/>
        </w:numPr>
        <w:pStyle w:val="Compact"/>
      </w:pPr>
      <w:r>
        <w:rPr>
          <w:bCs/>
          <w:b/>
        </w:rPr>
        <w:t xml:space="preserve">Preventive Care Packages:</w:t>
      </w:r>
      <w:r>
        <w:t xml:space="preserve"> </w:t>
      </w:r>
      <w:r>
        <w:t xml:space="preserve">Annual eye health check bundles (¥15,000-¥35,000) accounted for 31% of sales, with 68% repeat customers citing "Japanese-style thoroughness" as their primary retention factor.</w:t>
      </w:r>
    </w:p>
    <w:p>
      <w:pPr>
        <w:numPr>
          <w:ilvl w:val="0"/>
          <w:numId w:val="1001"/>
        </w:numPr>
        <w:pStyle w:val="Compact"/>
      </w:pPr>
      <w:r>
        <w:rPr>
          <w:bCs/>
          <w:b/>
        </w:rPr>
        <w:t xml:space="preserve">Corporate Partnerships:</w:t>
      </w:r>
      <w:r>
        <w:t xml:space="preserve"> </w:t>
      </w:r>
      <w:r>
        <w:t xml:space="preserve">Contracts with 27 major Tokyo corporations (including tech firms like Sony and Mitsubishi) contributed ¥4.1M in B2B revenue – a 39% increase from last year.</w:t>
      </w:r>
    </w:p>
    <w:p>
      <w:pPr>
        <w:pStyle w:val="FirstParagraph"/>
      </w:pPr>
      <w:r>
        <w:t xml:space="preserve">A notable trend emerged: customers aged 45-60 (primarily corporate executives) drove 52% of high-value sales, purchasing premium lens technology and custom eye care plans. This contrasts with Western markets where younger demographics dominate optical sales. The Sales Report emphasizes that Tokyo's optometrist success hinges on understanding this demographic shift toward preventive care for aging professionals.</w:t>
      </w:r>
    </w:p>
    <w:bookmarkEnd w:id="22"/>
    <w:bookmarkStart w:id="23" w:name="customer-satisfaction-cultural-nuances"/>
    <w:p>
      <w:pPr>
        <w:pStyle w:val="Heading2"/>
      </w:pPr>
      <w:r>
        <w:t xml:space="preserve">Customer Satisfaction &amp; Cultural Nuances</w:t>
      </w:r>
    </w:p>
    <w:p>
      <w:pPr>
        <w:pStyle w:val="FirstParagraph"/>
      </w:pPr>
      <w:r>
        <w:t xml:space="preserve">Our Net Promoter Score (NPS) in Japan Tokyo reached 78 – significantly above the industry average of 54. This excellence stems from culturally attuned service delivery:</w:t>
      </w:r>
    </w:p>
    <w:p>
      <w:pPr>
        <w:numPr>
          <w:ilvl w:val="0"/>
          <w:numId w:val="1002"/>
        </w:numPr>
        <w:pStyle w:val="Compact"/>
      </w:pPr>
      <w:r>
        <w:rPr>
          <w:bCs/>
          <w:b/>
        </w:rPr>
        <w:t xml:space="preserve">Japanese Communication Protocols:</w:t>
      </w:r>
      <w:r>
        <w:t xml:space="preserve"> </w:t>
      </w:r>
      <w:r>
        <w:t xml:space="preserve">Staff trained in *keigo* (honorific language) during consultations increased referral rates by 33%.</w:t>
      </w:r>
    </w:p>
    <w:p>
      <w:pPr>
        <w:numPr>
          <w:ilvl w:val="0"/>
          <w:numId w:val="1002"/>
        </w:numPr>
        <w:pStyle w:val="Compact"/>
      </w:pPr>
      <w:r>
        <w:rPr>
          <w:bCs/>
          <w:b/>
        </w:rPr>
        <w:t xml:space="preserve">Privacy Emphasis:</w:t>
      </w:r>
      <w:r>
        <w:t xml:space="preserve"> </w:t>
      </w:r>
      <w:r>
        <w:t xml:space="preserve">Private consultation rooms (standard in Tokyo practices) boosted patient comfort scores by 41% compared to open-plan clinics elsewhere.</w:t>
      </w:r>
    </w:p>
    <w:p>
      <w:pPr>
        <w:numPr>
          <w:ilvl w:val="0"/>
          <w:numId w:val="1002"/>
        </w:numPr>
        <w:pStyle w:val="Compact"/>
      </w:pPr>
      <w:r>
        <w:rPr>
          <w:bCs/>
          <w:b/>
        </w:rPr>
        <w:t xml:space="preserve">Cultural Product Adaptation:</w:t>
      </w:r>
      <w:r>
        <w:t xml:space="preserve"> </w:t>
      </w:r>
      <w:r>
        <w:t xml:space="preserve">Customizing lens coatings for Japanese skincare routines (e.g., avoiding smudging with foundation) drove 28% higher accessory sales.</w:t>
      </w:r>
    </w:p>
    <w:p>
      <w:pPr>
        <w:pStyle w:val="FirstParagraph"/>
      </w:pPr>
      <w:r>
        <w:t xml:space="preserve">The Sales Report highlights that Tokyo customers specifically value "optometrist" practitioners who demonstrate respect for *omotenashi* (Japanese hospitality), directly influencing purchase decisions. A recent survey showed 76% of Tokyo patients would switch clinics after a single service lapse, underscoring the premium placed on consistent excellence.</w:t>
      </w:r>
    </w:p>
    <w:bookmarkEnd w:id="23"/>
    <w:bookmarkStart w:id="24" w:name="market-challenges-in-japan-tokyo"/>
    <w:p>
      <w:pPr>
        <w:pStyle w:val="Heading2"/>
      </w:pPr>
      <w:r>
        <w:t xml:space="preserve">Market Challenges in Japan Tokyo</w:t>
      </w:r>
    </w:p>
    <w:p>
      <w:pPr>
        <w:pStyle w:val="FirstParagraph"/>
      </w:pPr>
      <w:r>
        <w:t xml:space="preserve">Despite strong performance, significant challenges persist for optometrists operating in Japan Tokyo:</w:t>
      </w:r>
    </w:p>
    <w:p>
      <w:pPr>
        <w:numPr>
          <w:ilvl w:val="0"/>
          <w:numId w:val="1003"/>
        </w:numPr>
        <w:pStyle w:val="Compact"/>
      </w:pPr>
      <w:r>
        <w:rPr>
          <w:bCs/>
          <w:b/>
        </w:rPr>
        <w:t xml:space="preserve">Dense Competition:</w:t>
      </w:r>
      <w:r>
        <w:t xml:space="preserve"> </w:t>
      </w:r>
      <w:r>
        <w:t xml:space="preserve">1,800+ licensed optometrist clinics now operate in Tokyo Metropolis – a 47% increase since 2020. Our Sales Report indicates that practices lacking digital marketing strategies lose 35% of potential patients to competitors.</w:t>
      </w:r>
    </w:p>
    <w:p>
      <w:pPr>
        <w:numPr>
          <w:ilvl w:val="0"/>
          <w:numId w:val="1003"/>
        </w:numPr>
        <w:pStyle w:val="Compact"/>
      </w:pPr>
      <w:r>
        <w:rPr>
          <w:bCs/>
          <w:b/>
        </w:rPr>
        <w:t xml:space="preserve">Regulatory Hurdles:</w:t>
      </w:r>
      <w:r>
        <w:t xml:space="preserve"> </w:t>
      </w:r>
      <w:r>
        <w:t xml:space="preserve">Japan's strict medical device approval process delays new product adoption by 8-12 months, requiring strategic inventory planning.</w:t>
      </w:r>
    </w:p>
    <w:bookmarkEnd w:id="24"/>
    <w:bookmarkStart w:id="25" w:name="Xbaf8e7d0e48999f2e98425c93314c36d50d5560"/>
    <w:p>
      <w:pPr>
        <w:pStyle w:val="Heading2"/>
      </w:pPr>
      <w:r>
        <w:t xml:space="preserve">Strategic Recommendations for Tokyo Optometrists</w:t>
      </w:r>
    </w:p>
    <w:p>
      <w:pPr>
        <w:pStyle w:val="FirstParagraph"/>
      </w:pPr>
      <w:r>
        <w:t xml:space="preserve">To capitalize on Japan Tokyo's unique market, this Sales Report recommends:</w:t>
      </w:r>
    </w:p>
    <w:p>
      <w:pPr>
        <w:numPr>
          <w:ilvl w:val="0"/>
          <w:numId w:val="1004"/>
        </w:numPr>
        <w:pStyle w:val="Compact"/>
      </w:pPr>
      <w:r>
        <w:rPr>
          <w:bCs/>
          <w:b/>
        </w:rPr>
        <w:t xml:space="preserve">Cultural Integration:</w:t>
      </w:r>
      <w:r>
        <w:t xml:space="preserve"> </w:t>
      </w:r>
      <w:r>
        <w:t xml:space="preserve">Partner with Japanese *onsen* (hot spring) facilities and corporate wellness programs to position eye care as part of holistic health – a proven strategy in Tokyo.</w:t>
      </w:r>
    </w:p>
    <w:p>
      <w:pPr>
        <w:numPr>
          <w:ilvl w:val="0"/>
          <w:numId w:val="1004"/>
        </w:numPr>
        <w:pStyle w:val="Compact"/>
      </w:pPr>
      <w:r>
        <w:rPr>
          <w:bCs/>
          <w:b/>
        </w:rPr>
        <w:t xml:space="preserve">Digital Localization:</w:t>
      </w:r>
      <w:r>
        <w:t xml:space="preserve"> </w:t>
      </w:r>
      <w:r>
        <w:t xml:space="preserve">Develop a Japanese-language mobile app for appointment scheduling and prescription refills, addressing the 62% of Tokyo patients who prefer digital interaction (vs. Western clinics' 45%).</w:t>
      </w:r>
    </w:p>
    <w:p>
      <w:pPr>
        <w:numPr>
          <w:ilvl w:val="0"/>
          <w:numId w:val="1004"/>
        </w:numPr>
        <w:pStyle w:val="Compact"/>
      </w:pPr>
      <w:r>
        <w:rPr>
          <w:bCs/>
          <w:b/>
        </w:rPr>
        <w:t xml:space="preserve">Regulatory Agility:</w:t>
      </w:r>
      <w:r>
        <w:t xml:space="preserve"> </w:t>
      </w:r>
      <w:r>
        <w:t xml:space="preserve">Allocate 10% of R&amp;D budget to anticipate Japan's evolving optical regulations through membership in the Japan Optometric Association.</w:t>
      </w:r>
    </w:p>
    <w:p>
      <w:pPr>
        <w:numPr>
          <w:ilvl w:val="0"/>
          <w:numId w:val="1004"/>
        </w:numPr>
        <w:pStyle w:val="Compact"/>
      </w:pPr>
      <w:r>
        <w:rPr>
          <w:bCs/>
          <w:b/>
        </w:rPr>
        <w:t xml:space="preserve">Niche Specialization:</w:t>
      </w:r>
      <w:r>
        <w:t xml:space="preserve"> </w:t>
      </w:r>
      <w:r>
        <w:t xml:space="preserve">Focus on high-demand areas like "digital eye strain" for Tokyo's 3.2M office workers, a service gap identified in 87% of customer feedback.</w:t>
      </w:r>
    </w:p>
    <w:bookmarkEnd w:id="25"/>
    <w:bookmarkStart w:id="26" w:name="X933cc52f76b0a10f7215f70c0422f8099d579e0"/>
    <w:p>
      <w:pPr>
        <w:pStyle w:val="Heading2"/>
      </w:pPr>
      <w:r>
        <w:t xml:space="preserve">Conclusion: The Future of Optometry in Japan Tokyo</w:t>
      </w:r>
    </w:p>
    <w:p>
      <w:pPr>
        <w:pStyle w:val="FirstParagraph"/>
      </w:pPr>
      <w:r>
        <w:t xml:space="preserve">This Sales Report unequivocally demonstrates that success as an optometrist in Japan Tokyo requires more than clinical expertise – it demands deep cultural integration and market-specific strategy. With Tokyo's eye care market projected to reach ¥68.5B by 2025, the opportunity is unparalleled for practitioners who understand local nuances. The data shows that clinics prioritizing *omotenashi* in every patient touchpoint achieve 3x faster customer acquisition than competitors.</w:t>
      </w:r>
    </w:p>
    <w:p>
      <w:pPr>
        <w:pStyle w:val="BodyText"/>
      </w:pPr>
      <w:r>
        <w:t xml:space="preserve">As we move into Q4, our Tokyo optometrist practice will launch a "Vision Health Ambassador" program to educate corporate clients on eye care – directly responding to the highest-priority feedback from our Sales Report. For any optometrist aiming to thrive in Japan Tokyo, this is not merely business strategy; it is cultural imperative. The distinction between a successful optometrist practice and an average one in Tokyo hinges on recognizing that every prescription, consultation, and customer interaction must embody Japanese service excellence.</w:t>
      </w:r>
    </w:p>
    <w:p>
      <w:pPr>
        <w:pStyle w:val="BodyText"/>
      </w:pPr>
      <w:r>
        <w:t xml:space="preserve">Final Note: This Sales Report underscores that the term "Optometrist" in Japan Tokyo represents a specialized healthcare role requiring distinct operational protocols – not a generic optical retail service. Businesses ignoring this differentiation risk rapid market obsolescence. The Tokyo eye care landscape rewards those who embrace Japan's unique healthcare philosophy with precision and respect.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Japan Tokyo</dc:title>
  <dc:creator/>
  <dc:language>en</dc:language>
  <cp:keywords/>
  <dcterms:created xsi:type="dcterms:W3CDTF">2026-07-21T02:49:54Z</dcterms:created>
  <dcterms:modified xsi:type="dcterms:W3CDTF">2026-07-21T02:49:54Z</dcterms:modified>
</cp:coreProperties>
</file>

<file path=docProps/custom.xml><?xml version="1.0" encoding="utf-8"?>
<Properties xmlns="http://schemas.openxmlformats.org/officeDocument/2006/custom-properties" xmlns:vt="http://schemas.openxmlformats.org/officeDocument/2006/docPropsVTypes"/>
</file>