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w:t>
      </w:r>
      <w:r>
        <w:t xml:space="preserve"> </w:t>
      </w:r>
      <w:r>
        <w:t xml:space="preserve">Kuwait</w:t>
      </w:r>
      <w:r>
        <w:t xml:space="preserve"> </w:t>
      </w:r>
      <w:r>
        <w:t xml:space="preserve">City</w:t>
      </w:r>
    </w:p>
    <w:bookmarkStart w:id="27" w:name="Xd9853c4db05bf4de09bde11c048026be8f5d06c"/>
    <w:p>
      <w:pPr>
        <w:pStyle w:val="Heading1"/>
      </w:pPr>
      <w:r>
        <w:t xml:space="preserve">Sales Report: Optometrist Practice Performance Analysis - Kuwait City, Kuwait</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premier optometry practice in Kuwait City, Kuwait. Covering the period from January to December 2023, this document analyzes critical sales metrics, market positioning, and strategic initiatives that have solidified our leadership in eye care services within Kuwait's rapidly growing healthcare sector. As the leading</w:t>
      </w:r>
      <w:r>
        <w:t xml:space="preserve"> </w:t>
      </w:r>
      <w:r>
        <w:rPr>
          <w:iCs/>
          <w:i/>
        </w:rPr>
        <w:t xml:space="preserve">Optometrist</w:t>
      </w:r>
      <w:r>
        <w:t xml:space="preserve"> </w:t>
      </w:r>
      <w:r>
        <w:t xml:space="preserve">practice serving metropolitan Kuwait City, we have achieved remarkable growth while maintaining exceptional patient care standards aligned with international best practices.</w:t>
      </w:r>
    </w:p>
    <w:bookmarkEnd w:id="20"/>
    <w:bookmarkStart w:id="21" w:name="sales-performance-overview"/>
    <w:p>
      <w:pPr>
        <w:pStyle w:val="Heading2"/>
      </w:pPr>
      <w:r>
        <w:t xml:space="preserve">Sales Performance Overview</w:t>
      </w:r>
    </w:p>
    <w:p>
      <w:pPr>
        <w:pStyle w:val="FirstParagraph"/>
      </w:pPr>
      <w:r>
        <w:t xml:space="preserve">The 2023 fiscal year witnessed a 34% year-over-year increase in total revenue for our Kuwait City practice, reaching $1.85 million compared to $1.38 million in 2022. This growth is directly attributable to strategic expansion of services and heightened demand for specialized eye care in Kuwait City's expanding urban population. Key sales drivers included:</w:t>
      </w:r>
    </w:p>
    <w:p>
      <w:pPr>
        <w:numPr>
          <w:ilvl w:val="0"/>
          <w:numId w:val="1001"/>
        </w:numPr>
        <w:pStyle w:val="Compact"/>
      </w:pPr>
      <w:r>
        <w:rPr>
          <w:bCs/>
          <w:b/>
        </w:rPr>
        <w:t xml:space="preserve">Comprehensive Eye Exams:</w:t>
      </w:r>
      <w:r>
        <w:t xml:space="preserve"> </w:t>
      </w:r>
      <w:r>
        <w:t xml:space="preserve">42% of total revenue, with 18,500 patients served (up 29% YoY)</w:t>
      </w:r>
    </w:p>
    <w:p>
      <w:pPr>
        <w:numPr>
          <w:ilvl w:val="0"/>
          <w:numId w:val="1001"/>
        </w:numPr>
        <w:pStyle w:val="Compact"/>
      </w:pPr>
      <w:r>
        <w:rPr>
          <w:bCs/>
          <w:b/>
        </w:rPr>
        <w:t xml:space="preserve">Sunglasses &amp; Eyewear Sales:</w:t>
      </w:r>
      <w:r>
        <w:t xml:space="preserve"> </w:t>
      </w:r>
      <w:r>
        <w:t xml:space="preserve">Contributing $650,000 (35% of revenue), reflecting strong consumer demand for premium optical products</w:t>
      </w:r>
    </w:p>
    <w:p>
      <w:pPr>
        <w:numPr>
          <w:ilvl w:val="0"/>
          <w:numId w:val="1001"/>
        </w:numPr>
        <w:pStyle w:val="Compact"/>
      </w:pPr>
      <w:r>
        <w:rPr>
          <w:bCs/>
          <w:b/>
        </w:rPr>
        <w:t xml:space="preserve">Laser Vision Correction Consultations:</w:t>
      </w:r>
      <w:r>
        <w:t xml:space="preserve"> </w:t>
      </w:r>
      <w:r>
        <w:t xml:space="preserve">21% growth in referrals, generating $285,000 in procedure-related revenue</w:t>
      </w:r>
    </w:p>
    <w:p>
      <w:pPr>
        <w:numPr>
          <w:ilvl w:val="0"/>
          <w:numId w:val="1001"/>
        </w:numPr>
        <w:pStyle w:val="Compact"/>
      </w:pPr>
      <w:r>
        <w:rPr>
          <w:bCs/>
          <w:b/>
        </w:rPr>
        <w:t xml:space="preserve">Digital Eye Strain Solutions:</w:t>
      </w:r>
      <w:r>
        <w:t xml:space="preserve"> </w:t>
      </w:r>
      <w:r>
        <w:t xml:space="preserve">New product line contributing $143,000 following targeted marketing campaigns</w:t>
      </w:r>
    </w:p>
    <w:bookmarkEnd w:id="21"/>
    <w:bookmarkStart w:id="22" w:name="market-positioning-in-kuwait-city"/>
    <w:p>
      <w:pPr>
        <w:pStyle w:val="Heading2"/>
      </w:pPr>
      <w:r>
        <w:t xml:space="preserve">Market Positioning in Kuwait City</w:t>
      </w:r>
    </w:p>
    <w:p>
      <w:pPr>
        <w:pStyle w:val="FirstParagraph"/>
      </w:pPr>
      <w:r>
        <w:t xml:space="preserve">As the most prominent optometry practice in Kuwait City, our strategic location near major business districts (Salmiya, Al-Salam) and residential areas has been instrumental to our success. The Kuwait City market presents unique opportunities due to:</w:t>
      </w:r>
    </w:p>
    <w:p>
      <w:pPr>
        <w:numPr>
          <w:ilvl w:val="0"/>
          <w:numId w:val="1002"/>
        </w:numPr>
        <w:pStyle w:val="Compact"/>
      </w:pPr>
      <w:r>
        <w:rPr>
          <w:bCs/>
          <w:b/>
        </w:rPr>
        <w:t xml:space="preserve">Demographic Shifts:</w:t>
      </w:r>
      <w:r>
        <w:t xml:space="preserve"> </w:t>
      </w:r>
      <w:r>
        <w:t xml:space="preserve">Rapid urbanization with 85% of Kuwait's population concentrated in Greater Kuwait City</w:t>
      </w:r>
    </w:p>
    <w:p>
      <w:pPr>
        <w:numPr>
          <w:ilvl w:val="0"/>
          <w:numId w:val="1002"/>
        </w:numPr>
        <w:pStyle w:val="Compact"/>
      </w:pPr>
      <w:r>
        <w:rPr>
          <w:bCs/>
          <w:b/>
        </w:rPr>
        <w:t xml:space="preserve">Rising Health Awareness:</w:t>
      </w:r>
      <w:r>
        <w:t xml:space="preserve"> </w:t>
      </w:r>
      <w:r>
        <w:t xml:space="preserve">Increased government emphasis on preventative eye care under National Health Strategy 2030</w:t>
      </w:r>
    </w:p>
    <w:p>
      <w:pPr>
        <w:numPr>
          <w:ilvl w:val="0"/>
          <w:numId w:val="1002"/>
        </w:numPr>
        <w:pStyle w:val="Compact"/>
      </w:pPr>
      <w:r>
        <w:rPr>
          <w:bCs/>
          <w:b/>
        </w:rPr>
        <w:t xml:space="preserve">Economic Growth:</w:t>
      </w:r>
      <w:r>
        <w:t xml:space="preserve"> </w:t>
      </w:r>
      <w:r>
        <w:t xml:space="preserve">High disposable income levels supporting premium optical services in a market where 72% of customers prioritize quality over price</w:t>
      </w:r>
    </w:p>
    <w:p>
      <w:pPr>
        <w:pStyle w:val="FirstParagraph"/>
      </w:pPr>
      <w:r>
        <w:t xml:space="preserve">This Sales Report confirms our position as the preferred optometrist provider for both corporate clients (including major oil companies and multinational firms headquartered in Kuwait City) and individual patients seeking advanced eye care solutions.</w:t>
      </w:r>
    </w:p>
    <w:bookmarkEnd w:id="22"/>
    <w:bookmarkStart w:id="23" w:name="key-achievements-in-2023"/>
    <w:p>
      <w:pPr>
        <w:pStyle w:val="Heading2"/>
      </w:pPr>
      <w:r>
        <w:t xml:space="preserve">Key Achievements in 2023</w:t>
      </w:r>
    </w:p>
    <w:p>
      <w:pPr>
        <w:pStyle w:val="FirstParagraph"/>
      </w:pPr>
      <w:r>
        <w:t xml:space="preserve">Our strategic initiatives directly contributed to exceptional sales performance:</w:t>
      </w:r>
    </w:p>
    <w:p>
      <w:pPr>
        <w:numPr>
          <w:ilvl w:val="0"/>
          <w:numId w:val="1003"/>
        </w:numPr>
        <w:pStyle w:val="Compact"/>
      </w:pPr>
      <w:r>
        <w:rPr>
          <w:bCs/>
          <w:b/>
        </w:rPr>
        <w:t xml:space="preserve">Expansion of Pediatric Optometry Services:</w:t>
      </w:r>
      <w:r>
        <w:t xml:space="preserve"> </w:t>
      </w:r>
      <w:r>
        <w:t xml:space="preserve">Launched specialized children's eye care program, capturing 15% of Kuwait City's pediatric vision market and generating $210,000 in revenue</w:t>
      </w:r>
    </w:p>
    <w:p>
      <w:pPr>
        <w:numPr>
          <w:ilvl w:val="0"/>
          <w:numId w:val="1003"/>
        </w:numPr>
        <w:pStyle w:val="Compact"/>
      </w:pPr>
      <w:r>
        <w:rPr>
          <w:bCs/>
          <w:b/>
        </w:rPr>
        <w:t xml:space="preserve">Clinical Partnership with Al-Amal Eye Hospital:</w:t>
      </w:r>
      <w:r>
        <w:t xml:space="preserve"> </w:t>
      </w:r>
      <w:r>
        <w:t xml:space="preserve">Created seamless referral pathway that increased patient volume by 38% through integrated care model</w:t>
      </w:r>
    </w:p>
    <w:p>
      <w:pPr>
        <w:numPr>
          <w:ilvl w:val="0"/>
          <w:numId w:val="1003"/>
        </w:numPr>
        <w:pStyle w:val="Compact"/>
      </w:pPr>
      <w:r>
        <w:rPr>
          <w:bCs/>
          <w:b/>
        </w:rPr>
        <w:t xml:space="preserve">Digital Transformation:</w:t>
      </w:r>
      <w:r>
        <w:t xml:space="preserve"> </w:t>
      </w:r>
      <w:r>
        <w:t xml:space="preserve">Implemented AI-powered eye screening tools that improved diagnosis speed by 45% and boosted ancillary sales by 27%</w:t>
      </w:r>
    </w:p>
    <w:bookmarkEnd w:id="23"/>
    <w:bookmarkStart w:id="24" w:name="market-challenges-strategic-response"/>
    <w:p>
      <w:pPr>
        <w:pStyle w:val="Heading2"/>
      </w:pPr>
      <w:r>
        <w:t xml:space="preserve">Market Challenges &amp; Strategic Response</w:t>
      </w:r>
    </w:p>
    <w:p>
      <w:pPr>
        <w:pStyle w:val="FirstParagraph"/>
      </w:pPr>
      <w:r>
        <w:t xml:space="preserve">The Kuwait City market presents unique challenges that required agile business adaptation:</w:t>
      </w:r>
    </w:p>
    <w:p>
      <w:pPr>
        <w:numPr>
          <w:ilvl w:val="0"/>
          <w:numId w:val="1004"/>
        </w:numPr>
        <w:pStyle w:val="Compact"/>
      </w:pPr>
      <w:r>
        <w:rPr>
          <w:bCs/>
          <w:b/>
        </w:rPr>
        <w:t xml:space="preserve">Regulatory Environment:</w:t>
      </w:r>
      <w:r>
        <w:t xml:space="preserve"> </w:t>
      </w:r>
      <w:r>
        <w:t xml:space="preserve">Navigated new Ministry of Health requirements for optical practices through dedicated compliance team, ensuring zero service interruptions</w:t>
      </w:r>
    </w:p>
    <w:p>
      <w:pPr>
        <w:numPr>
          <w:ilvl w:val="0"/>
          <w:numId w:val="1004"/>
        </w:numPr>
        <w:pStyle w:val="Compact"/>
      </w:pPr>
      <w:r>
        <w:rPr>
          <w:bCs/>
          <w:b/>
        </w:rPr>
        <w:t xml:space="preserve">Seasonal Demand Fluctuations:</w:t>
      </w:r>
      <w:r>
        <w:t xml:space="preserve"> </w:t>
      </w:r>
      <w:r>
        <w:t xml:space="preserve">Developed targeted promotions during Kuwait City's extreme summer months (June-August) that increased off-peak sales by 22%</w:t>
      </w:r>
    </w:p>
    <w:p>
      <w:pPr>
        <w:numPr>
          <w:ilvl w:val="0"/>
          <w:numId w:val="1004"/>
        </w:numPr>
        <w:pStyle w:val="Compact"/>
      </w:pPr>
      <w:r>
        <w:rPr>
          <w:bCs/>
          <w:b/>
        </w:rPr>
        <w:t xml:space="preserve">Competitive Landscape:</w:t>
      </w:r>
      <w:r>
        <w:t xml:space="preserve"> </w:t>
      </w:r>
      <w:r>
        <w:t xml:space="preserve">Outmaneuvered new entrants through exclusive partnerships with international eyewear brands, securing 30% more premium product lines than competitors</w:t>
      </w:r>
    </w:p>
    <w:p>
      <w:pPr>
        <w:pStyle w:val="FirstParagraph"/>
      </w:pPr>
      <w:r>
        <w:t xml:space="preserve">This Sales Report emphasizes that our success stems from understanding Kuwait City's specific healthcare consumption patterns and tailoring services accordingly. Our optometrist team's clinical expertise combined with market-savvy business strategies has positioned us as the benchmark for eye care excellence in Kuwait.</w:t>
      </w:r>
    </w:p>
    <w:bookmarkEnd w:id="24"/>
    <w:bookmarkStart w:id="25" w:name="future-strategic-plan-2024-2025"/>
    <w:p>
      <w:pPr>
        <w:pStyle w:val="Heading2"/>
      </w:pPr>
      <w:r>
        <w:t xml:space="preserve">Future Strategic Plan (2024-2025)</w:t>
      </w:r>
    </w:p>
    <w:p>
      <w:pPr>
        <w:pStyle w:val="FirstParagraph"/>
      </w:pPr>
      <w:r>
        <w:t xml:space="preserve">Based on this successful Sales Report, we are implementing three growth pillars targeting Kuwait City's evolving market:</w:t>
      </w:r>
    </w:p>
    <w:p>
      <w:pPr>
        <w:numPr>
          <w:ilvl w:val="0"/>
          <w:numId w:val="1005"/>
        </w:numPr>
        <w:pStyle w:val="Compact"/>
      </w:pPr>
      <w:r>
        <w:rPr>
          <w:bCs/>
          <w:b/>
        </w:rPr>
        <w:t xml:space="preserve">Teleoptometry Expansion:</w:t>
      </w:r>
      <w:r>
        <w:t xml:space="preserve"> </w:t>
      </w:r>
      <w:r>
        <w:t xml:space="preserve">Launching AI-assisted virtual eye screenings accessible across Kuwait City to reach remote residential areas</w:t>
      </w:r>
    </w:p>
    <w:p>
      <w:pPr>
        <w:numPr>
          <w:ilvl w:val="0"/>
          <w:numId w:val="1005"/>
        </w:numPr>
        <w:pStyle w:val="Compact"/>
      </w:pPr>
      <w:r>
        <w:rPr>
          <w:bCs/>
          <w:b/>
        </w:rPr>
        <w:t xml:space="preserve">Corporate Wellness Programs:</w:t>
      </w:r>
      <w:r>
        <w:t xml:space="preserve"> </w:t>
      </w:r>
      <w:r>
        <w:t xml:space="preserve">Developing tailored vision health packages for 25+ major employers in Kuwait City's financial district</w:t>
      </w:r>
    </w:p>
    <w:bookmarkEnd w:id="25"/>
    <w:bookmarkStart w:id="26" w:name="X2aa6df82d69f2b9f00cb68bd008304284ee21ec"/>
    <w:p>
      <w:pPr>
        <w:pStyle w:val="Heading2"/>
      </w:pPr>
      <w:r>
        <w:t xml:space="preserve">Conclusion: The Optometrist Advantage in Kuwait City</w:t>
      </w:r>
    </w:p>
    <w:p>
      <w:pPr>
        <w:pStyle w:val="FirstParagraph"/>
      </w:pPr>
      <w:r>
        <w:t xml:space="preserve">This Sales Report unequivocally demonstrates that our optometrist practice has become the cornerstone of eye care services in Kuwait City. Our strategic focus on clinical excellence, technological innovation, and deep market understanding has delivered sustainable growth while addressing a critical public health need. As Kuwait continues its healthcare modernization journey under Vision 2035, our practice remains uniquely positioned to lead through:</w:t>
      </w:r>
    </w:p>
    <w:p>
      <w:pPr>
        <w:numPr>
          <w:ilvl w:val="0"/>
          <w:numId w:val="1006"/>
        </w:numPr>
        <w:pStyle w:val="Compact"/>
      </w:pPr>
      <w:r>
        <w:t xml:space="preserve">Continued investment in cutting-edge diagnostic technology</w:t>
      </w:r>
    </w:p>
    <w:p>
      <w:pPr>
        <w:numPr>
          <w:ilvl w:val="0"/>
          <w:numId w:val="1006"/>
        </w:numPr>
        <w:pStyle w:val="Compact"/>
      </w:pPr>
      <w:r>
        <w:t xml:space="preserve">Expansion of specialized services (diabetic retinopathy screening, geriatric eye care)</w:t>
      </w:r>
    </w:p>
    <w:p>
      <w:pPr>
        <w:numPr>
          <w:ilvl w:val="0"/>
          <w:numId w:val="1006"/>
        </w:numPr>
        <w:pStyle w:val="Compact"/>
      </w:pPr>
      <w:r>
        <w:t xml:space="preserve">Maintaining the highest standards for optometrist professionals in Kuwait City</w:t>
      </w:r>
    </w:p>
    <w:p>
      <w:pPr>
        <w:pStyle w:val="FirstParagraph"/>
      </w:pPr>
      <w:r>
        <w:t xml:space="preserve">In conclusion, this comprehensive Sales Report confirms that our optometrist practice is not merely a healthcare provider but a strategic asset driving improved vision health outcomes across Kuwait City. With 68% of patients returning for annual check-ups and strong corporate partnerships, we project 25% revenue growth in 2024 through targeted expansion within Kuwait's most dynamic metropolitan market. As the premier optometrist destination in Kuwait City, we remain committed to delivering exceptional eye care that aligns with both patient expectations and national healthcare objectives.</w:t>
      </w:r>
    </w:p>
    <w:p>
      <w:pPr>
        <w:pStyle w:val="BodyText"/>
      </w:pPr>
      <w:r>
        <w:rPr>
          <w:bCs/>
          <w:b/>
        </w:rPr>
        <w:t xml:space="preserve">Prepared by:</w:t>
      </w:r>
      <w:r>
        <w:t xml:space="preserve"> </w:t>
      </w:r>
      <w:r>
        <w:t xml:space="preserve">Executive Management |</w:t>
      </w:r>
      <w:r>
        <w:t xml:space="preserve"> </w:t>
      </w:r>
      <w:r>
        <w:rPr>
          <w:bCs/>
          <w:b/>
        </w:rPr>
        <w:t xml:space="preserve">Date:</w:t>
      </w:r>
      <w:r>
        <w:t xml:space="preserve"> </w:t>
      </w:r>
      <w:r>
        <w:t xml:space="preserve">January 15, 2024 |</w:t>
      </w:r>
      <w:r>
        <w:t xml:space="preserve"> </w:t>
      </w:r>
      <w:r>
        <w:rPr>
          <w:bCs/>
          <w:b/>
        </w:rPr>
        <w:t xml:space="preserve">For:</w:t>
      </w:r>
      <w:r>
        <w:t xml:space="preserve"> </w:t>
      </w:r>
      <w:r>
        <w:t xml:space="preserve">Board of Directors, Kuwait City Medical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 Kuwait City</dc:title>
  <dc:creator/>
  <dc:language>en</dc:language>
  <cp:keywords/>
  <dcterms:created xsi:type="dcterms:W3CDTF">2026-07-23T09:50:54Z</dcterms:created>
  <dcterms:modified xsi:type="dcterms:W3CDTF">2026-07-23T09:50:54Z</dcterms:modified>
</cp:coreProperties>
</file>

<file path=docProps/custom.xml><?xml version="1.0" encoding="utf-8"?>
<Properties xmlns="http://schemas.openxmlformats.org/officeDocument/2006/custom-properties" xmlns:vt="http://schemas.openxmlformats.org/officeDocument/2006/docPropsVTypes"/>
</file>