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in</w:t>
      </w:r>
      <w:r>
        <w:t xml:space="preserve"> </w:t>
      </w:r>
      <w:r>
        <w:t xml:space="preserve">Karachi,</w:t>
      </w:r>
      <w:r>
        <w:t xml:space="preserve"> </w:t>
      </w:r>
      <w:r>
        <w:t xml:space="preserve">Pakistan</w:t>
      </w:r>
    </w:p>
    <w:bookmarkStart w:id="30" w:name="Xa27a146894cc2ca32a4c2d08ce86693de7981f6"/>
    <w:p>
      <w:pPr>
        <w:pStyle w:val="Heading1"/>
      </w:pPr>
      <w:r>
        <w:t xml:space="preserve">SALES REPORT FOR OPTOMETRIST PRACTICE IN KARACHI, PAKISTAN</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optometrist practice, VisionCare Clinics, operating across key commercial hubs in Karachi, Pakistan. Covering the period from July to September 2023, this analysis demonstrates a 18.7% year-on-year revenue growth despite regional economic challenges. The report highlights critical market dynamics specific to Karachi's urban eye care landscape and provides actionable insights for sustainable expansion within Pakistan's largest metropolitan center.</w:t>
      </w:r>
    </w:p>
    <w:bookmarkEnd w:id="20"/>
    <w:bookmarkStart w:id="21" w:name="market-context-in-pakistan-karachi"/>
    <w:p>
      <w:pPr>
        <w:pStyle w:val="Heading2"/>
      </w:pPr>
      <w:r>
        <w:t xml:space="preserve">Market Context in Pakistan Karachi</w:t>
      </w:r>
    </w:p>
    <w:p>
      <w:pPr>
        <w:pStyle w:val="FirstParagraph"/>
      </w:pPr>
      <w:r>
        <w:t xml:space="preserve">As the economic capital of Pakistan, Karachi presents unique opportunities and challenges for optometrist services. With over 15 million residents and a rapidly growing middle class (estimated at 35% of population), demand for professional eye care is escalating. However, only 28% of Karachi residents access regular eye examinations—significantly below global standards—indicating substantial market potential. Key drivers include:</w:t>
      </w:r>
    </w:p>
    <w:p>
      <w:pPr>
        <w:numPr>
          <w:ilvl w:val="0"/>
          <w:numId w:val="1001"/>
        </w:numPr>
        <w:pStyle w:val="Compact"/>
      </w:pPr>
      <w:r>
        <w:rPr>
          <w:bCs/>
          <w:b/>
        </w:rPr>
        <w:t xml:space="preserve">Digital Eye Strain:</w:t>
      </w:r>
      <w:r>
        <w:t xml:space="preserve"> </w:t>
      </w:r>
      <w:r>
        <w:t xml:space="preserve">Rising smartphone/tablet usage (76% penetration in urban households) increasing myopia rates among youth</w:t>
      </w:r>
    </w:p>
    <w:p>
      <w:pPr>
        <w:numPr>
          <w:ilvl w:val="0"/>
          <w:numId w:val="1001"/>
        </w:numPr>
        <w:pStyle w:val="Compact"/>
      </w:pPr>
      <w:r>
        <w:rPr>
          <w:bCs/>
          <w:b/>
        </w:rPr>
        <w:t xml:space="preserve">Urbanization Pressures:</w:t>
      </w:r>
      <w:r>
        <w:t xml:space="preserve"> </w:t>
      </w:r>
      <w:r>
        <w:t xml:space="preserve">Air pollution levels exceeding WHO limits contributing to chronic eye conditions</w:t>
      </w:r>
    </w:p>
    <w:p>
      <w:pPr>
        <w:numPr>
          <w:ilvl w:val="0"/>
          <w:numId w:val="1001"/>
        </w:numPr>
        <w:pStyle w:val="Compact"/>
      </w:pPr>
      <w:r>
        <w:rPr>
          <w:bCs/>
          <w:b/>
        </w:rPr>
        <w:t xml:space="preserve">Income Growth:</w:t>
      </w:r>
      <w:r>
        <w:t xml:space="preserve"> </w:t>
      </w:r>
      <w:r>
        <w:t xml:space="preserve">4.2% GDP growth in Sindh province fueling demand for premium eyewear solutions</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Volume</w:t>
            </w:r>
          </w:p>
        </w:tc>
        <w:tc>
          <w:tcPr/>
          <w:p>
            <w:pPr>
              <w:pStyle w:val="Compact"/>
              <w:jc w:val="left"/>
            </w:pPr>
            <w:r>
              <w:t xml:space="preserve">% Growth (YoY)</w:t>
            </w:r>
          </w:p>
        </w:tc>
        <w:tc>
          <w:tcPr/>
          <w:p>
            <w:pPr>
              <w:pStyle w:val="Compact"/>
              <w:jc w:val="left"/>
            </w:pPr>
            <w:r>
              <w:t xml:space="preserve">Avg. Revenue per Unit (PKR)</w:t>
            </w:r>
          </w:p>
        </w:tc>
      </w:tr>
      <w:tr>
        <w:tc>
          <w:tcPr/>
          <w:p>
            <w:pPr>
              <w:pStyle w:val="Compact"/>
              <w:jc w:val="left"/>
            </w:pPr>
            <w:r>
              <w:t xml:space="preserve">Comprehensive Eye Exams</w:t>
            </w:r>
          </w:p>
        </w:tc>
        <w:tc>
          <w:tcPr/>
          <w:p>
            <w:pPr>
              <w:pStyle w:val="Compact"/>
              <w:jc w:val="left"/>
            </w:pPr>
            <w:r>
              <w:t xml:space="preserve">4,250 visits</w:t>
            </w:r>
          </w:p>
        </w:tc>
        <w:tc>
          <w:tcPr/>
          <w:p>
            <w:pPr>
              <w:pStyle w:val="Compact"/>
              <w:jc w:val="left"/>
            </w:pPr>
            <w:r>
              <w:t xml:space="preserve">+22.3%</w:t>
            </w:r>
          </w:p>
        </w:tc>
        <w:tc>
          <w:tcPr/>
          <w:p>
            <w:pPr>
              <w:pStyle w:val="Compact"/>
              <w:jc w:val="left"/>
            </w:pPr>
            <w:r>
              <w:t xml:space="preserve">1,850</w:t>
            </w:r>
          </w:p>
        </w:tc>
      </w:tr>
      <w:tr>
        <w:tc>
          <w:tcPr/>
          <w:p>
            <w:pPr>
              <w:pStyle w:val="Compact"/>
              <w:jc w:val="left"/>
            </w:pPr>
            <w:r>
              <w:t xml:space="preserve">Sunglasses (Premium)</w:t>
            </w:r>
          </w:p>
        </w:tc>
        <w:tc>
          <w:tcPr/>
          <w:p>
            <w:pPr>
              <w:pStyle w:val="Compact"/>
              <w:jc w:val="left"/>
            </w:pPr>
            <w:r>
              <w:t xml:space="preserve">1,780 units</w:t>
            </w:r>
          </w:p>
        </w:tc>
        <w:tc>
          <w:tcPr/>
          <w:p>
            <w:pPr>
              <w:pStyle w:val="Compact"/>
              <w:jc w:val="left"/>
            </w:pPr>
            <w:r>
              <w:t xml:space="preserve">+34.6%</w:t>
            </w:r>
          </w:p>
        </w:tc>
        <w:tc>
          <w:tcPr/>
          <w:p>
            <w:pPr>
              <w:pStyle w:val="Compact"/>
              <w:jc w:val="left"/>
            </w:pPr>
            <w:r>
              <w:t xml:space="preserve">5,200</w:t>
            </w:r>
          </w:p>
        </w:tc>
      </w:tr>
      <w:tr>
        <w:tc>
          <w:tcPr/>
          <w:p>
            <w:pPr>
              <w:pStyle w:val="Compact"/>
              <w:jc w:val="left"/>
            </w:pPr>
            <w:r>
              <w:t xml:space="preserve">Contact Lenses (Monthly Disposable)</w:t>
            </w:r>
          </w:p>
        </w:tc>
        <w:tc>
          <w:tcPr/>
          <w:p>
            <w:pPr>
              <w:pStyle w:val="Compact"/>
              <w:jc w:val="left"/>
            </w:pPr>
            <w:r>
              <w:t xml:space="preserve">2,150 prescriptions</w:t>
            </w:r>
          </w:p>
        </w:tc>
        <w:tc>
          <w:tcPr/>
          <w:p>
            <w:pPr>
              <w:pStyle w:val="Compact"/>
              <w:jc w:val="left"/>
            </w:pPr>
            <w:r>
              <w:t xml:space="preserve">+41.2%</w:t>
            </w:r>
          </w:p>
        </w:tc>
        <w:tc>
          <w:tcPr/>
          <w:p>
            <w:pPr>
              <w:pStyle w:val="Compact"/>
              <w:jc w:val="left"/>
            </w:pPr>
            <w:r>
              <w:t xml:space="preserve">3,100</w:t>
            </w:r>
          </w:p>
        </w:tc>
      </w:tr>
      <w:tr>
        <w:tc>
          <w:tcPr/>
          <w:p>
            <w:pPr>
              <w:pStyle w:val="Compact"/>
              <w:jc w:val="left"/>
            </w:pPr>
            <w:r>
              <w:t xml:space="preserve">Laser Eye Surgery Consultations</w:t>
            </w:r>
          </w:p>
        </w:tc>
        <w:tc>
          <w:tcPr/>
          <w:p>
            <w:pPr>
              <w:pStyle w:val="Compact"/>
              <w:jc w:val="left"/>
            </w:pPr>
            <w:r>
              <w:t xml:space="preserve">375 inquiries</w:t>
            </w:r>
          </w:p>
        </w:tc>
        <w:tc>
          <w:tcPr/>
          <w:p>
            <w:pPr>
              <w:pStyle w:val="Compact"/>
              <w:jc w:val="left"/>
            </w:pPr>
            <w:r>
              <w:t xml:space="preserve">+18.4%</w:t>
            </w:r>
          </w:p>
        </w:tc>
        <w:tc>
          <w:tcPr/>
          <w:p>
            <w:pPr>
              <w:pStyle w:val="Compact"/>
              <w:jc w:val="left"/>
            </w:pPr>
            <w:r>
              <w:t xml:space="preserve">N/A (Consultation fee: 2,500 PKR)</w:t>
            </w:r>
          </w:p>
        </w:tc>
      </w:tr>
      <w:tr>
        <w:tc>
          <w:tcPr/>
          <w:p>
            <w:pPr>
              <w:pStyle w:val="Compact"/>
              <w:jc w:val="left"/>
            </w:pPr>
            <w:r>
              <w:rPr>
                <w:bCs/>
                <w:b/>
              </w:rPr>
              <w:t xml:space="preserve">TOTAL REVENUE</w:t>
            </w:r>
          </w:p>
        </w:tc>
        <w:tc>
          <w:tcPr/>
          <w:p>
            <w:pPr>
              <w:pStyle w:val="Compact"/>
              <w:jc w:val="left"/>
            </w:pPr>
            <w:r>
              <w:rPr>
                <w:bCs/>
                <w:b/>
              </w:rPr>
              <w:t xml:space="preserve">₹18.7M</w:t>
            </w:r>
          </w:p>
        </w:tc>
        <w:tc>
          <w:tcPr/>
          <w:p>
            <w:pPr>
              <w:pStyle w:val="Compact"/>
              <w:jc w:val="left"/>
            </w:pPr>
            <w:r>
              <w:rPr>
                <w:bCs/>
                <w:b/>
              </w:rPr>
              <w:t xml:space="preserve">+18.7%</w:t>
            </w:r>
          </w:p>
        </w:tc>
        <w:tc>
          <w:tcPr/>
          <w:p>
            <w:pPr>
              <w:pStyle w:val="Compact"/>
              <w:jc w:val="left"/>
            </w:pPr>
            <w:r>
              <w:rPr>
                <w:iCs/>
                <w:i/>
              </w:rPr>
              <w:t xml:space="preserve">Industry Average: 6-8%</w:t>
            </w:r>
          </w:p>
        </w:tc>
      </w:tr>
    </w:tbl>
    <w:bookmarkEnd w:id="22"/>
    <w:bookmarkStart w:id="26" w:name="karachi-specific-growth-drivers"/>
    <w:p>
      <w:pPr>
        <w:pStyle w:val="Heading2"/>
      </w:pPr>
      <w:r>
        <w:t xml:space="preserve">Karachi-Specific Growth Drivers</w:t>
      </w:r>
    </w:p>
    <w:p>
      <w:pPr>
        <w:pStyle w:val="FirstParagraph"/>
      </w:pPr>
      <w:r>
        <w:t xml:space="preserve">Our sales performance exceeds Karachi's market average due to three strategic initiatives:</w:t>
      </w:r>
    </w:p>
    <w:bookmarkStart w:id="23" w:name="X4b9e0741ae506fea8656e7c47b540ab96164184"/>
    <w:p>
      <w:pPr>
        <w:pStyle w:val="Heading3"/>
      </w:pPr>
      <w:r>
        <w:t xml:space="preserve">1. Location Strategy in Pakistan's Urban Landscape</w:t>
      </w:r>
    </w:p>
    <w:p>
      <w:pPr>
        <w:pStyle w:val="FirstParagraph"/>
      </w:pPr>
      <w:r>
        <w:t xml:space="preserve">We maintain flagship clinics in prime Karachi locations: Gulshan-e-Iqbal (for high-income families), Saddar (corporate clients), and Clifton (tourist/foreigner segment). This geographic spread captures 62% of total sales from commercial zones where disposable income exceeds national averages. Notably, our Clifton branch saw a 45% surge in foreign tourist consultations due to Karachi's status as Pakistan's primary international gateway.</w:t>
      </w:r>
    </w:p>
    <w:bookmarkEnd w:id="23"/>
    <w:bookmarkStart w:id="24" w:name="X11cea94af7d902464c93742875097baeab24722"/>
    <w:p>
      <w:pPr>
        <w:pStyle w:val="Heading3"/>
      </w:pPr>
      <w:r>
        <w:t xml:space="preserve">2. Cultural Adaptation of Optometrist Services</w:t>
      </w:r>
    </w:p>
    <w:p>
      <w:pPr>
        <w:pStyle w:val="FirstParagraph"/>
      </w:pPr>
      <w:r>
        <w:t xml:space="preserve">Recognizing Pakistani family dynamics, we introduced:</w:t>
      </w:r>
    </w:p>
    <w:p>
      <w:pPr>
        <w:numPr>
          <w:ilvl w:val="0"/>
          <w:numId w:val="1002"/>
        </w:numPr>
        <w:pStyle w:val="Compact"/>
      </w:pPr>
      <w:r>
        <w:rPr>
          <w:bCs/>
          <w:b/>
        </w:rPr>
        <w:t xml:space="preserve">Family Eye Packages:</w:t>
      </w:r>
      <w:r>
        <w:t xml:space="preserve"> </w:t>
      </w:r>
      <w:r>
        <w:t xml:space="preserve">Combined exams for parents + children at 15% discount (38% adoption rate)</w:t>
      </w:r>
    </w:p>
    <w:p>
      <w:pPr>
        <w:numPr>
          <w:ilvl w:val="0"/>
          <w:numId w:val="1002"/>
        </w:numPr>
        <w:pStyle w:val="Compact"/>
      </w:pPr>
      <w:r>
        <w:rPr>
          <w:bCs/>
          <w:b/>
        </w:rPr>
        <w:t xml:space="preserve">Social Media Campaigns:</w:t>
      </w:r>
      <w:r>
        <w:t xml:space="preserve"> </w:t>
      </w:r>
      <w:r>
        <w:t xml:space="preserve">Urdu-language TikTok/Instagram content explaining eye health risks (24K+ followers)</w:t>
      </w:r>
    </w:p>
    <w:p>
      <w:pPr>
        <w:numPr>
          <w:ilvl w:val="0"/>
          <w:numId w:val="1002"/>
        </w:numPr>
        <w:pStyle w:val="Compact"/>
      </w:pPr>
      <w:r>
        <w:rPr>
          <w:bCs/>
          <w:b/>
        </w:rPr>
        <w:t xml:space="preserve">Religious Accommodations:</w:t>
      </w:r>
      <w:r>
        <w:t xml:space="preserve"> </w:t>
      </w:r>
      <w:r>
        <w:t xml:space="preserve">Female optometrists available during Ramadan for modesty-sensitive patients</w:t>
      </w:r>
    </w:p>
    <w:bookmarkEnd w:id="24"/>
    <w:bookmarkStart w:id="25" w:name="premium-product-localization"/>
    <w:p>
      <w:pPr>
        <w:pStyle w:val="Heading3"/>
      </w:pPr>
      <w:r>
        <w:t xml:space="preserve">4. Premium Product Localization</w:t>
      </w:r>
    </w:p>
    <w:p>
      <w:pPr>
        <w:pStyle w:val="FirstParagraph"/>
      </w:pPr>
      <w:r>
        <w:t xml:space="preserve">We adapted global eyewear trends to Pakistani preferences:</w:t>
      </w:r>
    </w:p>
    <w:p>
      <w:pPr>
        <w:numPr>
          <w:ilvl w:val="0"/>
          <w:numId w:val="1003"/>
        </w:numPr>
        <w:pStyle w:val="Compact"/>
      </w:pPr>
      <w:r>
        <w:t xml:space="preserve">Developed UV-protective sunglasses with larger frames for common South Asian facial structures</w:t>
      </w:r>
    </w:p>
    <w:p>
      <w:pPr>
        <w:numPr>
          <w:ilvl w:val="0"/>
          <w:numId w:val="1003"/>
        </w:numPr>
        <w:pStyle w:val="Compact"/>
      </w:pPr>
      <w:r>
        <w:t xml:space="preserve">Introduced 'Shahar' (City) lens series with anti-glare coating for drivers navigating Karachi's traffic</w:t>
      </w:r>
    </w:p>
    <w:bookmarkEnd w:id="25"/>
    <w:bookmarkEnd w:id="26"/>
    <w:bookmarkStart w:id="27" w:name="challenges-in-pakistan-karachi-market"/>
    <w:p>
      <w:pPr>
        <w:pStyle w:val="Heading2"/>
      </w:pPr>
      <w:r>
        <w:t xml:space="preserve">Challenges in Pakistan Karachi Market</w:t>
      </w:r>
    </w:p>
    <w:p>
      <w:pPr>
        <w:pStyle w:val="FirstParagraph"/>
      </w:pPr>
      <w:r>
        <w:t xml:space="preserve">Despite growth, significant barriers persist in our Karachi operations:</w:t>
      </w:r>
    </w:p>
    <w:p>
      <w:pPr>
        <w:numPr>
          <w:ilvl w:val="0"/>
          <w:numId w:val="1004"/>
        </w:numPr>
        <w:pStyle w:val="Compact"/>
      </w:pPr>
      <w:r>
        <w:rPr>
          <w:bCs/>
          <w:b/>
        </w:rPr>
        <w:t xml:space="preserve">Economic Sensitivity:</w:t>
      </w:r>
      <w:r>
        <w:t xml:space="preserve"> </w:t>
      </w:r>
      <w:r>
        <w:t xml:space="preserve">Inflation (23% YoY) makes premium eye care unaffordable for 68% of Karachi residents</w:t>
      </w:r>
    </w:p>
    <w:p>
      <w:pPr>
        <w:numPr>
          <w:ilvl w:val="0"/>
          <w:numId w:val="1004"/>
        </w:numPr>
        <w:pStyle w:val="Compact"/>
      </w:pPr>
      <w:r>
        <w:rPr>
          <w:bCs/>
          <w:b/>
        </w:rPr>
        <w:t xml:space="preserve">Competitive Landscape:</w:t>
      </w:r>
      <w:r>
        <w:t xml:space="preserve"> </w:t>
      </w:r>
      <w:r>
        <w:t xml:space="preserve">127 optometry clinics in Karachi, with 42 offering substandard equipment</w:t>
      </w:r>
    </w:p>
    <w:p>
      <w:pPr>
        <w:numPr>
          <w:ilvl w:val="0"/>
          <w:numId w:val="1004"/>
        </w:numPr>
        <w:pStyle w:val="Compact"/>
      </w:pPr>
      <w:r>
        <w:rPr>
          <w:bCs/>
          <w:b/>
        </w:rPr>
        <w:t xml:space="preserve">Supply Chain Issues:</w:t>
      </w:r>
      <w:r>
        <w:t xml:space="preserve"> </w:t>
      </w:r>
      <w:r>
        <w:t xml:space="preserve">Import restrictions on optical materials increase costs by 31% (vs. regional average)</w:t>
      </w:r>
    </w:p>
    <w:p>
      <w:pPr>
        <w:numPr>
          <w:ilvl w:val="0"/>
          <w:numId w:val="1004"/>
        </w:numPr>
        <w:pStyle w:val="Compact"/>
      </w:pPr>
      <w:r>
        <w:rPr>
          <w:bCs/>
          <w:b/>
        </w:rPr>
        <w:t xml:space="preserve">Cultural Perceptions:</w:t>
      </w:r>
      <w:r>
        <w:t xml:space="preserve"> </w:t>
      </w:r>
      <w:r>
        <w:t xml:space="preserve">58% of patients view eye exams as "only for old people" per our community surveys</w:t>
      </w:r>
    </w:p>
    <w:bookmarkEnd w:id="27"/>
    <w:bookmarkStart w:id="28" w:name="Xdc3c920cc44dcbfe202f72cfb740569d9e09633"/>
    <w:p>
      <w:pPr>
        <w:pStyle w:val="Heading2"/>
      </w:pPr>
      <w:r>
        <w:t xml:space="preserve">Strategic Recommendations for Karachi Expansion</w:t>
      </w:r>
    </w:p>
    <w:p>
      <w:pPr>
        <w:pStyle w:val="FirstParagraph"/>
      </w:pPr>
      <w:r>
        <w:t xml:space="preserve">Based on sales data from Pakistan's largest city, we propose:</w:t>
      </w:r>
    </w:p>
    <w:p>
      <w:pPr>
        <w:numPr>
          <w:ilvl w:val="0"/>
          <w:numId w:val="1005"/>
        </w:numPr>
        <w:pStyle w:val="Compact"/>
      </w:pPr>
      <w:r>
        <w:rPr>
          <w:bCs/>
          <w:b/>
        </w:rPr>
        <w:t xml:space="preserve">Community Eye Screening Camps:</w:t>
      </w:r>
      <w:r>
        <w:t xml:space="preserve"> </w:t>
      </w:r>
      <w:r>
        <w:t xml:space="preserve">Partner with local mosques and schools in low-income areas (e.g., Karamat Colony) to build trust and identify high-potential clients for paid services</w:t>
      </w:r>
    </w:p>
    <w:p>
      <w:pPr>
        <w:numPr>
          <w:ilvl w:val="0"/>
          <w:numId w:val="1005"/>
        </w:numPr>
        <w:pStyle w:val="Compact"/>
      </w:pPr>
      <w:r>
        <w:rPr>
          <w:bCs/>
          <w:b/>
        </w:rPr>
        <w:t xml:space="preserve">Digital Referral Program:</w:t>
      </w:r>
      <w:r>
        <w:t xml:space="preserve"> </w:t>
      </w:r>
      <w:r>
        <w:t xml:space="preserve">Incentivize corporate clients (like HBL, Engro) to refer employees through discounted group packages</w:t>
      </w:r>
    </w:p>
    <w:p>
      <w:pPr>
        <w:numPr>
          <w:ilvl w:val="0"/>
          <w:numId w:val="1005"/>
        </w:numPr>
        <w:pStyle w:val="Compact"/>
      </w:pPr>
      <w:r>
        <w:rPr>
          <w:bCs/>
          <w:b/>
        </w:rPr>
        <w:t xml:space="preserve">Local Manufacturing Partnership:</w:t>
      </w:r>
      <w:r>
        <w:t xml:space="preserve"> </w:t>
      </w:r>
      <w:r>
        <w:t xml:space="preserve">Collaborate with Karachi-based optical suppliers to reduce import dependency by 40%</w:t>
      </w:r>
    </w:p>
    <w:p>
      <w:pPr>
        <w:numPr>
          <w:ilvl w:val="0"/>
          <w:numId w:val="1005"/>
        </w:numPr>
        <w:pStyle w:val="Compact"/>
      </w:pPr>
      <w:r>
        <w:rPr>
          <w:bCs/>
          <w:b/>
        </w:rPr>
        <w:t xml:space="preserve">Tel-Optometry Expansion:</w:t>
      </w:r>
      <w:r>
        <w:t xml:space="preserve"> </w:t>
      </w:r>
      <w:r>
        <w:t xml:space="preserve">Launch WhatsApp consultation service for follow-ups (reducing no-shows by 27% in pilot)</w:t>
      </w:r>
    </w:p>
    <w:bookmarkEnd w:id="28"/>
    <w:bookmarkStart w:id="29" w:name="conclusion"/>
    <w:p>
      <w:pPr>
        <w:pStyle w:val="Heading2"/>
      </w:pPr>
      <w:r>
        <w:t xml:space="preserve">Conclusion</w:t>
      </w:r>
    </w:p>
    <w:p>
      <w:pPr>
        <w:pStyle w:val="FirstParagraph"/>
      </w:pPr>
      <w:r>
        <w:t xml:space="preserve">The Karachi optometrist market presents exceptional growth potential, with our practice demonstrating leadership through culturally intelligent service delivery. The Q3 2023 sales report confirms that in Pakistan's most populous city, strategic localization—rather than generic approaches—drives sustainable revenue growth. Our ability to adapt premium Western eye care concepts to Pakistani socioeconomic realities (e.g., family pricing models, modesty accommodations) has been the decisive factor behind exceeding market growth rates.</w:t>
      </w:r>
    </w:p>
    <w:p>
      <w:pPr>
        <w:pStyle w:val="BodyText"/>
      </w:pPr>
      <w:r>
        <w:t xml:space="preserve">Looking ahead, VisionCare Clinics will prioritize expanding our community health outreach in Karachi's underserved neighborhoods while maintaining premium service standards that distinguish us from competitors. As Pakistan's urban population grows by 1.5% annually, Karachi remains the critical proving ground for our nationwide expansion strategy. By deepening our understanding of local optometrist needs within Pakistan's unique cultural and economic context, we are positioned to capture 22% of Karachi's eye care market by Q3 2025—tripling current market share.</w:t>
      </w:r>
    </w:p>
    <w:p>
      <w:pPr>
        <w:pStyle w:val="BodyText"/>
      </w:pPr>
      <w:r>
        <w:t xml:space="preserve">Prepared for VisionCare Clinics Management | October 15, 2023</w:t>
      </w:r>
      <w:r>
        <w:br/>
      </w:r>
      <w:r>
        <w:t xml:space="preserve">Report covers operations across Karachi's key districts including Gulshan-e-Iqbal, Clifton, Saddar &amp; Bahria Town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in Karachi, Pakistan</dc:title>
  <dc:creator/>
  <dc:language>en</dc:language>
  <cp:keywords/>
  <dcterms:created xsi:type="dcterms:W3CDTF">2026-07-23T10:39:20Z</dcterms:created>
  <dcterms:modified xsi:type="dcterms:W3CDTF">2026-07-23T10:39:20Z</dcterms:modified>
</cp:coreProperties>
</file>

<file path=docProps/custom.xml><?xml version="1.0" encoding="utf-8"?>
<Properties xmlns="http://schemas.openxmlformats.org/officeDocument/2006/custom-properties" xmlns:vt="http://schemas.openxmlformats.org/officeDocument/2006/docPropsVTypes"/>
</file>